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>Практическая работа по химии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>«Изучение физико-химических свойств топлив»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>Автор: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>преподаватель естественнонаучных дисциплин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>ГПОУ ТО «ТГТК»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>Карпушкина Эльвира Викторовна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>Для студентов автотехнического отделения ГПОУ ТО «Тульский государственный технологический колледж», обучающихся по профессиям и специальностям: 23.01.03., 23.01.07, 23.01.06, 23.01.17, 23.02.03, 23.02.04, 23.02.07.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>Основная литература: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 xml:space="preserve">·        Габриелян О.С. Естествознание, Химия: учеб. для студ. учреждений сред. </w:t>
      </w:r>
      <w:proofErr w:type="spellStart"/>
      <w:r w:rsidRPr="0042677B"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 w:rsidRPr="0042677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2677B">
        <w:rPr>
          <w:rFonts w:ascii="Times New Roman" w:hAnsi="Times New Roman" w:cs="Times New Roman"/>
          <w:sz w:val="28"/>
          <w:szCs w:val="28"/>
        </w:rPr>
        <w:t>бразования</w:t>
      </w:r>
      <w:proofErr w:type="spellEnd"/>
      <w:r w:rsidRPr="0042677B">
        <w:rPr>
          <w:rFonts w:ascii="Times New Roman" w:hAnsi="Times New Roman" w:cs="Times New Roman"/>
          <w:sz w:val="28"/>
          <w:szCs w:val="28"/>
        </w:rPr>
        <w:t xml:space="preserve"> / О.С. Габриелян, И.Г. Остроумов. – 3-е изд., стер. –М.: Издательский центр «Академия», 2018. – 240 с.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lastRenderedPageBreak/>
        <w:t>Дополнительная литература: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>·        Алексеев С. В, Практикум по технологии производства бензина и дизельного топлива, - АО " КРИСМАС +", Санкт-Петербург, 2005 г.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 xml:space="preserve">·        </w:t>
      </w:r>
      <w:proofErr w:type="spellStart"/>
      <w:r w:rsidRPr="0042677B">
        <w:rPr>
          <w:rFonts w:ascii="Times New Roman" w:hAnsi="Times New Roman" w:cs="Times New Roman"/>
          <w:sz w:val="28"/>
          <w:szCs w:val="28"/>
        </w:rPr>
        <w:t>Гуреев</w:t>
      </w:r>
      <w:proofErr w:type="spellEnd"/>
      <w:r w:rsidRPr="0042677B">
        <w:rPr>
          <w:rFonts w:ascii="Times New Roman" w:hAnsi="Times New Roman" w:cs="Times New Roman"/>
          <w:sz w:val="28"/>
          <w:szCs w:val="28"/>
        </w:rPr>
        <w:t xml:space="preserve"> А.А., Фукс И.Г., </w:t>
      </w:r>
      <w:proofErr w:type="spellStart"/>
      <w:r w:rsidRPr="0042677B">
        <w:rPr>
          <w:rFonts w:ascii="Times New Roman" w:hAnsi="Times New Roman" w:cs="Times New Roman"/>
          <w:sz w:val="28"/>
          <w:szCs w:val="28"/>
        </w:rPr>
        <w:t>Лашхи</w:t>
      </w:r>
      <w:proofErr w:type="spellEnd"/>
      <w:r w:rsidRPr="0042677B">
        <w:rPr>
          <w:rFonts w:ascii="Times New Roman" w:hAnsi="Times New Roman" w:cs="Times New Roman"/>
          <w:sz w:val="28"/>
          <w:szCs w:val="28"/>
        </w:rPr>
        <w:t xml:space="preserve"> В.Л. </w:t>
      </w:r>
      <w:proofErr w:type="spellStart"/>
      <w:r w:rsidRPr="0042677B">
        <w:rPr>
          <w:rFonts w:ascii="Times New Roman" w:hAnsi="Times New Roman" w:cs="Times New Roman"/>
          <w:sz w:val="28"/>
          <w:szCs w:val="28"/>
        </w:rPr>
        <w:t>Химмотология</w:t>
      </w:r>
      <w:proofErr w:type="spellEnd"/>
      <w:r w:rsidRPr="0042677B">
        <w:rPr>
          <w:rFonts w:ascii="Times New Roman" w:hAnsi="Times New Roman" w:cs="Times New Roman"/>
          <w:sz w:val="28"/>
          <w:szCs w:val="28"/>
        </w:rPr>
        <w:t>. М.: Химия, 1986. — 368 с.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>·        Овчинников А.В. Сравнительная характеристика бензинов, производимых в России и других странах. - М.: Издательский центр "</w:t>
      </w:r>
      <w:proofErr w:type="spellStart"/>
      <w:r w:rsidRPr="0042677B">
        <w:rPr>
          <w:rFonts w:ascii="Times New Roman" w:hAnsi="Times New Roman" w:cs="Times New Roman"/>
          <w:sz w:val="28"/>
          <w:szCs w:val="28"/>
        </w:rPr>
        <w:t>Техинформ</w:t>
      </w:r>
      <w:proofErr w:type="spellEnd"/>
      <w:r w:rsidRPr="0042677B">
        <w:rPr>
          <w:rFonts w:ascii="Times New Roman" w:hAnsi="Times New Roman" w:cs="Times New Roman"/>
          <w:sz w:val="28"/>
          <w:szCs w:val="28"/>
        </w:rPr>
        <w:t>", 2005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>Техника безопасности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>1. Общие требования охраны труда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>1.1. К проведению лабораторных и практических работ по  химии допускаются студенты, прошедшие инструктаж по охране труда, медицинский осмотр и не имеющие противопоказаний по состоянию здоровья.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>1.2.  При проведении лабораторных и практических работ по химии возможно воздействие на студентов следующих опасных и вредных производственных факторов: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>- термические ожоги при неаккуратном пользовании спиртовками, нагревательными элементами;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>- порезы и уколы рук при небрежном обращении с лабораторной посудой.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>1.3. Кабинет 3 химии должен быть укомплектован медицинской аптечкой с набором необходимых медикаментов и перевязочных средств, соответствующих Правилам по технике безопасности при работе по химии в общеобразовательных учреждениях. В медицинской аптечке должна быть опись медикаментов и инструкция по оказанию первой помощи при травмах.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>1.4. Студенты обязаны соблюдать правила пожарной безопасности, знать места расположения первичных средств пожаротушения. Кабинет химии должен быть оснащен первичными средствами пожаротушения: огнетушителями химическим пенным и углекислотным, ящиком с песком.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>1.5. О каждом несчастном случае пострадавший или очевидец несчастного случая обязан немедленно сообщить преподавателю, который сообщает администрации колледжа. При неисправности оборудования, приспособлений и инструмента прекратить работу и сообщить об этом преподавателю.</w:t>
      </w:r>
      <w:bookmarkStart w:id="0" w:name="_GoBack"/>
      <w:bookmarkEnd w:id="0"/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>2. Требования охраны труда перед началом работы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>2.1. Внимательно изучить содержание и порядок выполнения работы, а также безопасные приемы ее выполнения.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>2.2. Подготовить к работе рабочее место, убрать посторонние предметы.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>2.3. Проверить исправность оборудования, инструмента, целостность лабораторной посуды.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>3. Требования охраны труда во время работы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>3.1. Точно выполнять все указания преподавателя при проведении работы, без его разрешения не выполнять самостоятельно никаких работ.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>3.2. При работе со спиртовкой или нагревательным элементом беречь одежду и волосы от воспламенения, не зажигать одну спиртовку от другой, не извлекать из горящей спиртовки горелку с фитилем, не задувать пламя спиртовки ртом, а гасить его, накрывая специальным колпачком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>3.3. При нагревании жидкости в пробирке или колбе использовать специальные держатели (штативы), отверстие пробирки или горлышко колбы не направлять на себя и на своих товарищей, не наклоняться над сосудами и не заглядывать в них.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>3.4. Соблюдать осторожность при обращении с лабораторной посудой и приборами из стекла, не бросать, не ронять и не ударять их.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lastRenderedPageBreak/>
        <w:t>3.5. При использовании растворов кислот и щелочей, наливать их только в посуду из стекла, не допускать попадания их на кожу, глаза и одежду.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>3.6. Не пробовать исследуемые образцы  на вкус.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>4. Требования охраны труда в аварийных ситуациях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>4.1. При разливе легковоспламеняющихся жидкостей или органических веществ немедленно погасить открытый огонь спиртовки и сообщить об этом преподавателю, не убирать самостоятельно разлитые вещества.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>4.2. В случае</w:t>
      </w:r>
      <w:proofErr w:type="gramStart"/>
      <w:r w:rsidRPr="004267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2677B">
        <w:rPr>
          <w:rFonts w:ascii="Times New Roman" w:hAnsi="Times New Roman" w:cs="Times New Roman"/>
          <w:sz w:val="28"/>
          <w:szCs w:val="28"/>
        </w:rPr>
        <w:t xml:space="preserve"> если разбилась лабораторная посуда или приборы из стекла, не собирать их осколки незащищенными руками, а использовать для этой цели щетку и совок.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>4.3. При получении травмы сообщить об этом преподавателю, которому оказать первую помощь пострадавшему, сообщить об этом администрации колледжа, при необходимости отправить пострадавшего в ближайшее лечебное учреждение.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>5. Требования охраны труда по окончании работы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>5.1. Привести в порядок рабочее место, сдать преподавателю оборудование, приборы, инструменты, препараты, химреактивы.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t>5.2. Отработанные вещества и образцы не сливать в канализацию, а поместить в закрывающийся стеклянный сосуд вместимостью не менее 3 л с крышкой для их последующего уничтожения.</w:t>
      </w:r>
    </w:p>
    <w:p w:rsidR="0042677B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</w:p>
    <w:p w:rsidR="00711501" w:rsidRPr="0042677B" w:rsidRDefault="0042677B" w:rsidP="0042677B">
      <w:pPr>
        <w:rPr>
          <w:rFonts w:ascii="Times New Roman" w:hAnsi="Times New Roman" w:cs="Times New Roman"/>
          <w:sz w:val="28"/>
          <w:szCs w:val="28"/>
        </w:rPr>
      </w:pPr>
      <w:r w:rsidRPr="0042677B">
        <w:rPr>
          <w:rFonts w:ascii="Times New Roman" w:hAnsi="Times New Roman" w:cs="Times New Roman"/>
          <w:sz w:val="28"/>
          <w:szCs w:val="28"/>
        </w:rPr>
        <w:lastRenderedPageBreak/>
        <w:t>5.3. Проветрить помещение кабинета и тщательно вымыть руки с мылом.</w:t>
      </w:r>
    </w:p>
    <w:sectPr w:rsidR="00711501" w:rsidRPr="0042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AB"/>
    <w:rsid w:val="0042677B"/>
    <w:rsid w:val="00711501"/>
    <w:rsid w:val="00B7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dcterms:created xsi:type="dcterms:W3CDTF">2022-09-11T09:08:00Z</dcterms:created>
  <dcterms:modified xsi:type="dcterms:W3CDTF">2022-09-11T09:08:00Z</dcterms:modified>
</cp:coreProperties>
</file>