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5A" w:rsidRPr="00F000DE" w:rsidRDefault="005B175A" w:rsidP="005B175A">
      <w:pPr>
        <w:spacing w:after="0" w:line="360" w:lineRule="auto"/>
        <w:ind w:right="4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DE">
        <w:rPr>
          <w:rFonts w:ascii="Times New Roman" w:hAnsi="Times New Roman" w:cs="Times New Roman"/>
          <w:b/>
          <w:sz w:val="28"/>
          <w:szCs w:val="28"/>
        </w:rPr>
        <w:t xml:space="preserve">ПРОФЕССИОНАЛЬНАЯ КОМПЕТЕНТНОСТЬ ПЕДАГОГОВ ДОШКОЛЬНОЙ ОБРАЗОВАТЕЛЬНОЙ ОРГАНИЗАЦИИ </w:t>
      </w:r>
      <w:r w:rsidR="00FD3C8D" w:rsidRPr="00F000DE">
        <w:rPr>
          <w:rFonts w:ascii="Times New Roman" w:hAnsi="Times New Roman" w:cs="Times New Roman"/>
          <w:b/>
          <w:sz w:val="28"/>
          <w:szCs w:val="28"/>
        </w:rPr>
        <w:t>ВО</w:t>
      </w:r>
      <w:r w:rsidRPr="00F000DE">
        <w:rPr>
          <w:rFonts w:ascii="Times New Roman" w:hAnsi="Times New Roman" w:cs="Times New Roman"/>
          <w:b/>
          <w:sz w:val="28"/>
          <w:szCs w:val="28"/>
        </w:rPr>
        <w:t xml:space="preserve"> ВЗАИМОДЕЙСТВИИ С СЕМЬЯМИ ВОСПИТАННИКОВ</w:t>
      </w:r>
    </w:p>
    <w:p w:rsidR="005B175A" w:rsidRPr="00F000DE" w:rsidRDefault="005B175A" w:rsidP="005B175A">
      <w:pPr>
        <w:spacing w:after="0" w:line="360" w:lineRule="auto"/>
        <w:ind w:right="45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000DE">
        <w:rPr>
          <w:rFonts w:ascii="Times New Roman" w:hAnsi="Times New Roman" w:cs="Times New Roman"/>
          <w:b/>
          <w:i/>
          <w:sz w:val="28"/>
          <w:szCs w:val="28"/>
        </w:rPr>
        <w:t>Осокина Светлана Сергеевна,</w:t>
      </w:r>
    </w:p>
    <w:bookmarkEnd w:id="0"/>
    <w:p w:rsidR="005B175A" w:rsidRDefault="005B175A" w:rsidP="005B175A">
      <w:pPr>
        <w:spacing w:after="0" w:line="360" w:lineRule="auto"/>
        <w:ind w:right="45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Россия,</w:t>
      </w:r>
      <w:r w:rsidRPr="005B175A">
        <w:rPr>
          <w:rFonts w:ascii="Times New Roman" w:hAnsi="Times New Roman" w:cs="Times New Roman"/>
          <w:i/>
          <w:sz w:val="28"/>
          <w:szCs w:val="28"/>
        </w:rPr>
        <w:t xml:space="preserve"> Нижегородская обл.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B175A"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175A">
        <w:rPr>
          <w:rFonts w:ascii="Times New Roman" w:hAnsi="Times New Roman" w:cs="Times New Roman"/>
          <w:i/>
          <w:sz w:val="28"/>
          <w:szCs w:val="28"/>
        </w:rPr>
        <w:t>Кстово</w:t>
      </w:r>
    </w:p>
    <w:p w:rsidR="005B175A" w:rsidRPr="00F000DE" w:rsidRDefault="005B175A" w:rsidP="005B175A">
      <w:pPr>
        <w:spacing w:after="0" w:line="360" w:lineRule="auto"/>
        <w:ind w:right="45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175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000DE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5B175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000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r w:rsidRPr="00F000DE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aprim</w:t>
      </w:r>
      <w:proofErr w:type="spellEnd"/>
      <w:r w:rsidRPr="00F000DE">
        <w:rPr>
          <w:rFonts w:ascii="Times New Roman" w:hAnsi="Times New Roman" w:cs="Times New Roman"/>
          <w:i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000D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B175A" w:rsidRPr="00F000DE" w:rsidRDefault="005B175A" w:rsidP="005B175A">
      <w:pPr>
        <w:spacing w:after="0" w:line="360" w:lineRule="auto"/>
        <w:ind w:right="457"/>
        <w:rPr>
          <w:rFonts w:ascii="Times New Roman" w:hAnsi="Times New Roman" w:cs="Times New Roman"/>
          <w:sz w:val="28"/>
          <w:szCs w:val="28"/>
          <w:lang w:val="en-US"/>
        </w:rPr>
      </w:pPr>
    </w:p>
    <w:p w:rsidR="005B175A" w:rsidRPr="005B175A" w:rsidRDefault="005B175A" w:rsidP="005B175A">
      <w:pPr>
        <w:spacing w:after="0" w:line="360" w:lineRule="auto"/>
        <w:ind w:right="4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3B763C" w:rsidRPr="003B763C" w:rsidRDefault="003B763C" w:rsidP="005B175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3C">
        <w:rPr>
          <w:rFonts w:ascii="Times New Roman" w:hAnsi="Times New Roman" w:cs="Times New Roman"/>
          <w:sz w:val="28"/>
          <w:szCs w:val="28"/>
        </w:rPr>
        <w:t xml:space="preserve">В статье предлагается характеристика профессиональной </w:t>
      </w:r>
      <w:r w:rsidR="005B175A">
        <w:rPr>
          <w:rFonts w:ascii="Times New Roman" w:hAnsi="Times New Roman" w:cs="Times New Roman"/>
          <w:sz w:val="28"/>
          <w:szCs w:val="28"/>
        </w:rPr>
        <w:t>к</w:t>
      </w:r>
      <w:r w:rsidRPr="003B763C">
        <w:rPr>
          <w:rFonts w:ascii="Times New Roman" w:hAnsi="Times New Roman" w:cs="Times New Roman"/>
          <w:sz w:val="28"/>
          <w:szCs w:val="28"/>
        </w:rPr>
        <w:t>омпетентности педагог</w:t>
      </w:r>
      <w:r w:rsidR="00844EEF">
        <w:rPr>
          <w:rFonts w:ascii="Times New Roman" w:hAnsi="Times New Roman" w:cs="Times New Roman"/>
          <w:sz w:val="28"/>
          <w:szCs w:val="28"/>
        </w:rPr>
        <w:t>ов</w:t>
      </w:r>
      <w:r w:rsidRPr="003B763C">
        <w:rPr>
          <w:rFonts w:ascii="Times New Roman" w:hAnsi="Times New Roman" w:cs="Times New Roman"/>
          <w:sz w:val="28"/>
          <w:szCs w:val="28"/>
        </w:rPr>
        <w:t xml:space="preserve"> </w:t>
      </w:r>
      <w:r w:rsidR="002941B3">
        <w:rPr>
          <w:rFonts w:ascii="Times New Roman" w:hAnsi="Times New Roman" w:cs="Times New Roman"/>
          <w:sz w:val="28"/>
          <w:szCs w:val="28"/>
        </w:rPr>
        <w:t>во</w:t>
      </w:r>
      <w:r w:rsidRPr="003B763C">
        <w:rPr>
          <w:rFonts w:ascii="Times New Roman" w:hAnsi="Times New Roman" w:cs="Times New Roman"/>
          <w:sz w:val="28"/>
          <w:szCs w:val="28"/>
        </w:rPr>
        <w:t xml:space="preserve"> взаимодействии с семь</w:t>
      </w:r>
      <w:r w:rsidR="00844EEF">
        <w:rPr>
          <w:rFonts w:ascii="Times New Roman" w:hAnsi="Times New Roman" w:cs="Times New Roman"/>
          <w:sz w:val="28"/>
          <w:szCs w:val="28"/>
        </w:rPr>
        <w:t>ями воспитанников</w:t>
      </w:r>
      <w:r w:rsidRPr="003B763C">
        <w:rPr>
          <w:rFonts w:ascii="Times New Roman" w:hAnsi="Times New Roman" w:cs="Times New Roman"/>
          <w:sz w:val="28"/>
          <w:szCs w:val="28"/>
        </w:rPr>
        <w:t>, а также функциональная карта компетенций. Представлен опыт развития професс</w:t>
      </w:r>
      <w:r w:rsidR="00844EEF">
        <w:rPr>
          <w:rFonts w:ascii="Times New Roman" w:hAnsi="Times New Roman" w:cs="Times New Roman"/>
          <w:sz w:val="28"/>
          <w:szCs w:val="28"/>
        </w:rPr>
        <w:t xml:space="preserve">иональной компетенции педагогов - дошкольников </w:t>
      </w:r>
      <w:r w:rsidRPr="003B763C">
        <w:rPr>
          <w:rFonts w:ascii="Times New Roman" w:hAnsi="Times New Roman" w:cs="Times New Roman"/>
          <w:sz w:val="28"/>
          <w:szCs w:val="28"/>
        </w:rPr>
        <w:t xml:space="preserve">в процессе организации методической работы в </w:t>
      </w:r>
      <w:r w:rsidR="002941B3">
        <w:rPr>
          <w:rFonts w:ascii="Times New Roman" w:hAnsi="Times New Roman" w:cs="Times New Roman"/>
          <w:sz w:val="28"/>
          <w:szCs w:val="28"/>
        </w:rPr>
        <w:t>МБДОУ д/с № 17</w:t>
      </w:r>
      <w:r w:rsidRPr="003B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3C" w:rsidRPr="003B763C" w:rsidRDefault="003B763C" w:rsidP="005B175A">
      <w:pPr>
        <w:spacing w:after="17" w:line="360" w:lineRule="auto"/>
        <w:ind w:left="3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C" w:rsidRPr="003B763C" w:rsidRDefault="003B763C" w:rsidP="000B5481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3C">
        <w:rPr>
          <w:rFonts w:ascii="Times New Roman" w:hAnsi="Times New Roman" w:cs="Times New Roman"/>
          <w:sz w:val="28"/>
          <w:szCs w:val="28"/>
        </w:rPr>
        <w:t xml:space="preserve">Термины «компетентность» и «компетенция» уже стали привычными в научной среде и практике образования, в том числе дошкольного. В настоящее время </w:t>
      </w:r>
      <w:proofErr w:type="spellStart"/>
      <w:r w:rsidRPr="003B763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B763C">
        <w:rPr>
          <w:rFonts w:ascii="Times New Roman" w:hAnsi="Times New Roman" w:cs="Times New Roman"/>
          <w:sz w:val="28"/>
          <w:szCs w:val="28"/>
        </w:rPr>
        <w:t xml:space="preserve"> подход провозглашен в качестве ведущего ориентира для оценки уровня профессионализма педагога. </w:t>
      </w:r>
    </w:p>
    <w:p w:rsidR="003B763C" w:rsidRPr="003B763C" w:rsidRDefault="003B763C" w:rsidP="000B5481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3C">
        <w:rPr>
          <w:rFonts w:ascii="Times New Roman" w:hAnsi="Times New Roman" w:cs="Times New Roman"/>
          <w:sz w:val="28"/>
          <w:szCs w:val="28"/>
        </w:rPr>
        <w:t xml:space="preserve">В науке существует множество определений «компетентности», обратимся к уточнению их характеристики. Понятие «профессиональная компетентность» – (от лат. </w:t>
      </w:r>
      <w:proofErr w:type="spellStart"/>
      <w:r w:rsidRPr="003B763C">
        <w:rPr>
          <w:rFonts w:ascii="Times New Roman" w:eastAsia="Times New Roman" w:hAnsi="Times New Roman" w:cs="Times New Roman"/>
          <w:i/>
          <w:sz w:val="28"/>
          <w:szCs w:val="28"/>
        </w:rPr>
        <w:t>professio</w:t>
      </w:r>
      <w:proofErr w:type="spellEnd"/>
      <w:r w:rsidRPr="003B763C">
        <w:rPr>
          <w:rFonts w:ascii="Times New Roman" w:hAnsi="Times New Roman" w:cs="Times New Roman"/>
          <w:sz w:val="28"/>
          <w:szCs w:val="28"/>
        </w:rPr>
        <w:t xml:space="preserve"> – официальное занятие, лат. </w:t>
      </w:r>
      <w:proofErr w:type="spellStart"/>
      <w:r w:rsidRPr="003B763C">
        <w:rPr>
          <w:rFonts w:ascii="Times New Roman" w:eastAsia="Times New Roman" w:hAnsi="Times New Roman" w:cs="Times New Roman"/>
          <w:i/>
          <w:sz w:val="28"/>
          <w:szCs w:val="28"/>
        </w:rPr>
        <w:t>соmреtо</w:t>
      </w:r>
      <w:proofErr w:type="spellEnd"/>
      <w:r w:rsidRPr="003B763C">
        <w:rPr>
          <w:rFonts w:ascii="Times New Roman" w:hAnsi="Times New Roman" w:cs="Times New Roman"/>
          <w:sz w:val="28"/>
          <w:szCs w:val="28"/>
        </w:rPr>
        <w:t xml:space="preserve"> – соответствовать, подходить) в «Энциклопедии профессионального образования» трактуется как интегральная характеристика деловых и личностных качеств специалиста, отражающая уровень знаний и умений, достаточный для осуществления цели данного рода деятельности [4, c. 66]. </w:t>
      </w:r>
    </w:p>
    <w:p w:rsidR="003B763C" w:rsidRPr="003B763C" w:rsidRDefault="003B763C" w:rsidP="000B5481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3C">
        <w:rPr>
          <w:rFonts w:ascii="Times New Roman" w:hAnsi="Times New Roman" w:cs="Times New Roman"/>
          <w:sz w:val="28"/>
          <w:szCs w:val="28"/>
        </w:rPr>
        <w:t xml:space="preserve">С этим определением созвучен подход Э.Ф. </w:t>
      </w:r>
      <w:proofErr w:type="spellStart"/>
      <w:r w:rsidRPr="003B763C"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 w:rsidRPr="003B763C">
        <w:rPr>
          <w:rFonts w:ascii="Times New Roman" w:hAnsi="Times New Roman" w:cs="Times New Roman"/>
          <w:sz w:val="28"/>
          <w:szCs w:val="28"/>
        </w:rPr>
        <w:t xml:space="preserve">, рассматривающего </w:t>
      </w:r>
      <w:r w:rsidRPr="000C78E9">
        <w:rPr>
          <w:rFonts w:ascii="Times New Roman" w:eastAsia="Times New Roman" w:hAnsi="Times New Roman" w:cs="Times New Roman"/>
          <w:sz w:val="28"/>
          <w:szCs w:val="28"/>
        </w:rPr>
        <w:t>профессиональную компетентность</w:t>
      </w:r>
      <w:r w:rsidRPr="003B763C">
        <w:rPr>
          <w:rFonts w:ascii="Times New Roman" w:hAnsi="Times New Roman" w:cs="Times New Roman"/>
          <w:sz w:val="28"/>
          <w:szCs w:val="28"/>
        </w:rPr>
        <w:t xml:space="preserve"> как интегративное качество личности человека, включающее систему необходимых знаний, умений и навыков, достаточных для выполнения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B763C">
        <w:rPr>
          <w:rFonts w:ascii="Times New Roman" w:hAnsi="Times New Roman" w:cs="Times New Roman"/>
          <w:sz w:val="28"/>
          <w:szCs w:val="28"/>
        </w:rPr>
        <w:t xml:space="preserve">нного вида профессиональной деятельности [1, c. 23]. </w:t>
      </w:r>
    </w:p>
    <w:p w:rsidR="003B763C" w:rsidRPr="003B763C" w:rsidRDefault="003B763C" w:rsidP="000B5481">
      <w:pPr>
        <w:spacing w:after="0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предметом нашего изучения является компетентность педагога дошкольного образования, остановимся на рассмотрении понятия «профессионально-педагогическая компетентность» или «профессиональная компетентность педагога». Сущность и структура профессиональной компетентности педагога дошкольного образования 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раскрыта в исследованиях Н.А. Горловой, О.М.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Краснорядцевой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Майера, В.Е. Морозовой, В.А. Петровского, В.И.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термином «профессиональная компетентность» в образовательной практике достаточно широко стал использоваться термин «профессиональная компетенция». Профессиональная компетенция характеризуется как общая способность специалиста мобилизовать свои знания, умения, а также обобщенные способы выполнения действий [1, с. 34]. </w:t>
      </w:r>
    </w:p>
    <w:p w:rsidR="003B763C" w:rsidRPr="003B763C" w:rsidRDefault="003B763C" w:rsidP="005B175A">
      <w:pPr>
        <w:spacing w:after="27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научной литературе имеются различные подходы к структурированию профессиональной компетенции. Так в «Энциклопедии профессионального образования» профессиональная компетенция основывается на: </w:t>
      </w:r>
    </w:p>
    <w:p w:rsidR="003B763C" w:rsidRPr="003B763C" w:rsidRDefault="003B763C" w:rsidP="000C78E9">
      <w:pPr>
        <w:numPr>
          <w:ilvl w:val="0"/>
          <w:numId w:val="3"/>
        </w:num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качествах работника (профессиональные знания, умения, навыки как опыт деятельности); </w:t>
      </w:r>
    </w:p>
    <w:p w:rsidR="003B763C" w:rsidRPr="003B763C" w:rsidRDefault="003B763C" w:rsidP="000C78E9">
      <w:pPr>
        <w:numPr>
          <w:ilvl w:val="0"/>
          <w:numId w:val="3"/>
        </w:numPr>
        <w:spacing w:after="2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социально-коммуникативных способностях; </w:t>
      </w:r>
    </w:p>
    <w:p w:rsidR="003B763C" w:rsidRPr="003B763C" w:rsidRDefault="003B763C" w:rsidP="000C78E9">
      <w:pPr>
        <w:numPr>
          <w:ilvl w:val="0"/>
          <w:numId w:val="3"/>
        </w:num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способностях, обеспечивающих самостоятельность профессиональной деятельности [4, с. 154].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академика РАО И.А. Зимней, «компетенции – это некоторые внутренние потенциальные, скрытые психологические новообразования (знания, представления, программы … действий, системы ценностей и отношений), которые затем выявляются в компетентностях человека как активных,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проявлениях…» [2, с. 22].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и сотрудничества с родителями является одним из важных направлений педагогической деятельности воспитателя ДО</w:t>
      </w:r>
      <w:r w:rsidR="000C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Осуществляя эту деятельность, педагог учитывает приоритетность родителей как первых воспитателей в силу их значимости для ребенка. В </w:t>
      </w:r>
      <w:r w:rsidR="000C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 государственном </w:t>
      </w:r>
      <w:r w:rsid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0C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стандарте дошкольного образования 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ркивается </w:t>
      </w:r>
      <w:r w:rsid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="00B37490" w:rsidRP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</w:t>
      </w:r>
      <w:r w:rsid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7490" w:rsidRP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(законными представителями) по вопросам образования ребёнка, непосредственного вовлечения их в образовательную деятельность, в </w:t>
      </w:r>
      <w:proofErr w:type="spellStart"/>
      <w:r w:rsidR="00B37490" w:rsidRP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B37490" w:rsidRP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 w:rsid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также «с</w:t>
      </w:r>
      <w:r w:rsidR="00B37490" w:rsidRP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участия родителей (законных представителей) в образовательной деятельности</w:t>
      </w:r>
      <w:r w:rsid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7490" w:rsidRPr="00B37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 III, п. 3.1., п.п.6)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3C" w:rsidRPr="003B763C" w:rsidRDefault="003B763C" w:rsidP="005B175A">
      <w:pPr>
        <w:spacing w:after="31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отмечают исследователи (Е.П.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Т.Н.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Соловьева и др.) взаимодействие с родителями результативно, если оно строится на принципе доверительности отношений, личной заинтересованности родителей, проявления предельного уважения к каждому родителю, признания их индивидуальности и неповторимости. В этой связи с родителями нужно налаживать не только деловые, но и личностные отношения. Следовательно, педагог дошкольно</w:t>
      </w:r>
      <w:r w:rsidR="00B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способным к установлению личностно ориентированного взаимодействия не только с детьми, но и с их родителями. Формирование у педагогов профессиональной компетентности в работе с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предполагает последовательное формирование компонентов данной компетентности.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позиций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иметь компетенцию – значит обладать всем, что необходимо для успешного решения каких-то задач. Иметь знания и умения еще не значит быть компетентным. В содержании каждой компетенции В.С. Лазарев выделяет четыре компонента: когнитивный, ориентировочный,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опыт. Когнитивный компонент компетенции включает в себя комплекс знаний, владение которыми необходимо для решения соответствующего типа задач. Ориентировочный компонент включает в себя способы постановки, планирования и решения этого типа задач и оценки результатов решения. В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входит владение методами выполнения действий, требующихся для решения задач данного типа. Опыт – это компонент компетенции, благодаря которому другие ее компоненты 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оказываются интегрированными в способ решения задач соответствующего типа [3, с. 3].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исследования Э.Ф.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Зеера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Зимней, В.С. Лазарева и др., профессиональную компетенцию мы рассматриваем как интегративное психическое образование, включающее в себя как знания, необходимые для решения соответствующего типа задач, так и умения ставить задачи данного типа, планировать, выбирать и применять адекватные средства их решения, оценивать результаты действий. Нами была разработана функциональная карта компетенций педагога дошкольного образования по взаимодействию с семьями воспитанников, включающая в себя когнитивный, ориентировочный,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 и опыт (табл. 1). </w:t>
      </w:r>
    </w:p>
    <w:p w:rsid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Когнитивный компонент профессиональной компетенции педагога направлен на изучение и понимание педагогом сущности личностно ориентированной профессиональной деятельности по взаимодействию с родителями (цели, способы, тактика). Ориентировочный компонент компетентности проявляется в понимании и осознании способов ее реализации, рефлексии и самооценке полученных результатов.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компетентности характеризует овладение умениями, обеспечивающими готовность педагога к взаимодействию с семьями воспитанников. Опыт организации личностно ориентированной педагогической деятельности выполняет роль системообразующего фактора, интегрирующего все вышеназванные компоненты в способ решения задач соответствующего вида. </w:t>
      </w:r>
    </w:p>
    <w:p w:rsidR="002B6EFC" w:rsidRPr="003B763C" w:rsidRDefault="002B6EFC" w:rsidP="002B6EFC">
      <w:pPr>
        <w:spacing w:after="102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Выделенные компоненты профессиональной компетенции мы рассматриваем как стратегический ориентир развития и совершенствования профессиональной компетентности педагога дошкольного образования во взаимодействии с родителями. </w:t>
      </w:r>
    </w:p>
    <w:p w:rsidR="002B6EFC" w:rsidRPr="003B763C" w:rsidRDefault="002B6EF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481" w:rsidRDefault="000B5481" w:rsidP="000C78E9">
      <w:pPr>
        <w:spacing w:after="139" w:line="360" w:lineRule="auto"/>
        <w:ind w:left="3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26E" w:rsidRDefault="003B763C" w:rsidP="000C78E9">
      <w:pPr>
        <w:spacing w:after="139" w:line="360" w:lineRule="auto"/>
        <w:ind w:left="3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3C" w:rsidRPr="003B763C" w:rsidRDefault="003B763C" w:rsidP="000C78E9">
      <w:pPr>
        <w:spacing w:after="139" w:line="360" w:lineRule="auto"/>
        <w:ind w:left="341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Таблица 1 </w:t>
      </w:r>
    </w:p>
    <w:tbl>
      <w:tblPr>
        <w:tblStyle w:val="TableGrid"/>
        <w:tblW w:w="9207" w:type="dxa"/>
        <w:tblInd w:w="-29" w:type="dxa"/>
        <w:tblCellMar>
          <w:top w:w="36" w:type="dxa"/>
          <w:left w:w="29" w:type="dxa"/>
          <w:right w:w="3" w:type="dxa"/>
        </w:tblCellMar>
        <w:tblLook w:val="04A0" w:firstRow="1" w:lastRow="0" w:firstColumn="1" w:lastColumn="0" w:noHBand="0" w:noVBand="1"/>
      </w:tblPr>
      <w:tblGrid>
        <w:gridCol w:w="2328"/>
        <w:gridCol w:w="2353"/>
        <w:gridCol w:w="2295"/>
        <w:gridCol w:w="2431"/>
      </w:tblGrid>
      <w:tr w:rsidR="00B1126E" w:rsidRPr="003B763C" w:rsidTr="00B1126E">
        <w:trPr>
          <w:trHeight w:val="377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0C78E9">
            <w:pPr>
              <w:spacing w:line="360" w:lineRule="auto"/>
              <w:ind w:left="30" w:right="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Когнитивный компонент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0C78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Ориентировачный</w:t>
            </w:r>
            <w:proofErr w:type="spellEnd"/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компонент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0C78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Операциональный</w:t>
            </w:r>
            <w:proofErr w:type="spellEnd"/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компонент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0C78E9">
            <w:pPr>
              <w:spacing w:line="360" w:lineRule="auto"/>
              <w:ind w:right="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Опыт </w:t>
            </w:r>
          </w:p>
        </w:tc>
      </w:tr>
      <w:tr w:rsidR="003B763C" w:rsidRPr="003B763C" w:rsidTr="00B1126E">
        <w:trPr>
          <w:trHeight w:val="195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5B175A">
            <w:pPr>
              <w:spacing w:line="360" w:lineRule="auto"/>
              <w:ind w:right="22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Готовность к коммуникации со взрослыми на принципах сотрудничества и сотворчества. </w:t>
            </w:r>
          </w:p>
        </w:tc>
      </w:tr>
      <w:tr w:rsidR="00B1126E" w:rsidRPr="003B763C" w:rsidTr="00B1126E">
        <w:trPr>
          <w:trHeight w:val="2585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5B175A">
            <w:pPr>
              <w:spacing w:line="360" w:lineRule="auto"/>
              <w:ind w:right="3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особенности организации личностно ориентированного педагогического общения с родителями, особенности создания среды общения, адекватной потребностям родителей. Знать способы установления и поддержания эмоционального контакта, 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мов эффективного и бесконфликтного общения со взрослыми.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5B175A">
            <w:pPr>
              <w:spacing w:line="360" w:lineRule="auto"/>
              <w:ind w:right="6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значимость личностно ориентированного взаимодействия для установления контакта с родителями и коллегами, создания благоприятного психологического климата.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5B175A">
            <w:pPr>
              <w:spacing w:after="6" w:line="360" w:lineRule="auto"/>
              <w:ind w:right="2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Владеть методами установления педагогически целесообразных взаимоотношений с родителями воспитанников, опираясь на их индивидуальные особенности. </w:t>
            </w:r>
          </w:p>
          <w:p w:rsidR="003B763C" w:rsidRPr="003B763C" w:rsidRDefault="003B763C" w:rsidP="005B175A">
            <w:pPr>
              <w:spacing w:line="360" w:lineRule="auto"/>
              <w:ind w:right="40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Владеть средствами конструктивного и бесконфликтного общения с родителями воспитанников. Уметь вызвать доверие, снять сопротивление на педагогическое воздействие.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right w:w="28" w:type="dxa"/>
            </w:tcMar>
          </w:tcPr>
          <w:p w:rsidR="003B763C" w:rsidRPr="003B763C" w:rsidRDefault="003B763C" w:rsidP="005B175A">
            <w:pPr>
              <w:spacing w:after="15" w:line="36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Иметь опыт: </w:t>
            </w:r>
          </w:p>
          <w:p w:rsidR="003B763C" w:rsidRPr="00B1126E" w:rsidRDefault="003B763C" w:rsidP="00B1126E">
            <w:pPr>
              <w:pStyle w:val="a3"/>
              <w:numPr>
                <w:ilvl w:val="0"/>
                <w:numId w:val="4"/>
              </w:numPr>
              <w:spacing w:after="4" w:line="360" w:lineRule="auto"/>
              <w:ind w:left="130" w:firstLine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общения с родителями воспитанников; </w:t>
            </w:r>
          </w:p>
          <w:p w:rsidR="003B763C" w:rsidRPr="00B1126E" w:rsidRDefault="003B763C" w:rsidP="00B1126E">
            <w:pPr>
              <w:pStyle w:val="a3"/>
              <w:numPr>
                <w:ilvl w:val="0"/>
                <w:numId w:val="4"/>
              </w:numPr>
              <w:spacing w:after="10" w:line="360" w:lineRule="auto"/>
              <w:ind w:left="130" w:right="47"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благоприятного психологического климата в родительском коллективе; </w:t>
            </w:r>
          </w:p>
          <w:p w:rsidR="003B763C" w:rsidRPr="00B1126E" w:rsidRDefault="003B763C" w:rsidP="00B1126E">
            <w:pPr>
              <w:pStyle w:val="a3"/>
              <w:numPr>
                <w:ilvl w:val="0"/>
                <w:numId w:val="4"/>
              </w:numPr>
              <w:spacing w:line="360" w:lineRule="auto"/>
              <w:ind w:left="130" w:right="37" w:firstLine="3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коллективных и индивидуальных мероприятий для родителей. </w:t>
            </w:r>
          </w:p>
        </w:tc>
      </w:tr>
    </w:tbl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Организуя процесс взаимодействия с родителями, мы исходим из понимания того, что для установления личностно ориентированных взаимоотношений педагогов с родителями необходимо наладить доверительные отношения с ними. Так, положительно зарекомендовали себя такие формы взаимодействия с родителями, проводимые в наш</w:t>
      </w:r>
      <w:r w:rsidR="0077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</w:t>
      </w:r>
      <w:r w:rsidR="0077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как «Дни открытых дверей», «Пресс-конференции для родителей детей, поступающих в первый класс», «Родительские </w:t>
      </w:r>
      <w:r w:rsidR="0077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4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«Круглые столы» и традиционные родительские собрания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условием установления партн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рских отношений является дифференцированный подход к родителям, проявляющийся в ориентации общения педагогов с родителями на потребности семьи. Этому способствует изучение педагогами нашего дошкольного учреждения семей воспитанников: их интересов, потребностей в сотрудничестве, видения задач воспитания и развития детей. Планирование содержания мероприятий осуществляется на основе учета интересов, нужд, потребностей родителей. Используя разнообразные формы работы с родителями (коллективные и индивидуальные)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предпочтение отда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индивидуальным, поскольку они позволяют в большей степени решить задачи установления личностно ориентированного взаимодействия с родителями наших воспитанников. Анализ результативности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мероприятий позволяет оценить результативность данной работы и наметить задачи взаимодействия на будущее.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формировании профессиональной компетентности педагогов во взаимодействии с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призваны сыграть разнообразные формы методической работы в педагогическом коллективе.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их эффективных форм развития профессиональной компетентности педагогов к взаимодействию с родителями явилось использование нами обсуждения практических ситуационных задач на установление правильных взаимоотношений с родителями воспитанников. Такие задачи способствовали развитию у педагогов готовности к решению возникающих проблем с позиции модели личностно ориентированного взаимодействия с родителями. Наиболее 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интересной явилась коллективная форма решения такого рода задач, когда анализ ситуации вначале осуществлялся в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члены которых выдвигали свой способ решения проблемы, а затем в ходе дискуссии между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формулировались выводы и правильные варианты решения проблем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рамках педагогических семинаров, викторин, КВНов)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пример </w:t>
      </w:r>
      <w:r w:rsidR="00BE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которая использовалась нами в ходе педагогического совета, посвящ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проблемам взаимодействия педагогов с родителями воспитанников. Так, педагоги, участвующие в такой игре, были разделены на группы, каждая из которых рассматривала проблемы взаимодействия с родителями с разных позиций, задаваемых ролью. Перед группой «Теоретики» была поставлена задача обоснования роли семьи и роли дошкольно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дошкольного возраста. Задача группы «Аналитики» заключалась в том, чтобы определить особенности современных родителей детей дошкольного возраста, а также основные проблемы, которые возникают во взаимодействии 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Группа «Методологи» представляла наиболее эффективные способы взаимодействия педагогов с родителями, а группа «Организаторы» определяла результативные способы привлечения родителей к жизни дошкольно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группой «Контрол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ры» была поставлена задача определения индикаторов, по которым целесообразно оценивать результативность взаимодействия 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663B6D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нами форма методической работы способствовала осознанию педагогами необходимости и важности личностно ориентированного взаимодействия педагогов с родителями, а также готовности их к 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семьей на принципах сотрудничества и сотворчества. </w:t>
      </w:r>
    </w:p>
    <w:p w:rsidR="003B763C" w:rsidRPr="003B763C" w:rsidRDefault="003B763C" w:rsidP="005B175A">
      <w:pPr>
        <w:spacing w:after="4" w:line="36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результативности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работы и повышения уровня профессиональной компетентности педагогов во взаимодействии с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явилось повышение уровня активности и заинтересованности родителей жизнью дошкольно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3C" w:rsidRPr="003B763C" w:rsidRDefault="003B763C" w:rsidP="003B763C">
      <w:pPr>
        <w:spacing w:after="27" w:line="360" w:lineRule="auto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3C" w:rsidRPr="003B763C" w:rsidRDefault="000C78E9" w:rsidP="002774F8">
      <w:pPr>
        <w:spacing w:after="5" w:line="360" w:lineRule="auto"/>
        <w:ind w:left="3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Библиографический список</w:t>
      </w:r>
      <w:r w:rsidR="003B763C"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63C" w:rsidRPr="003B763C" w:rsidRDefault="003B763C" w:rsidP="003B763C">
      <w:pPr>
        <w:numPr>
          <w:ilvl w:val="0"/>
          <w:numId w:val="2"/>
        </w:numPr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 Ключевые компетенции, определяющие качество образования // Образование в Уральском регионе: научные основы развития: тез.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II науч.-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Екатеринбург: Изд-во Рос. гос. проф.-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ун-та, 2002. – Ч. 2. – С. 23-25. </w:t>
      </w:r>
    </w:p>
    <w:p w:rsidR="003B763C" w:rsidRPr="003B763C" w:rsidRDefault="003B763C" w:rsidP="003B763C">
      <w:pPr>
        <w:numPr>
          <w:ilvl w:val="0"/>
          <w:numId w:val="2"/>
        </w:num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Зимняя И.А. Педагогическая психология: учебник для вузов. – 2-е изд., доп.,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Логос, 1999. – 476 с. </w:t>
      </w:r>
    </w:p>
    <w:p w:rsidR="003B763C" w:rsidRPr="003B763C" w:rsidRDefault="003B763C" w:rsidP="003B763C">
      <w:pPr>
        <w:numPr>
          <w:ilvl w:val="0"/>
          <w:numId w:val="2"/>
        </w:num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Лазарев В.С. Деятельностный подход к новому пониманию целей высшего образования // Педагогика. – 2000. – № 3. – С. 27-34. </w:t>
      </w:r>
    </w:p>
    <w:p w:rsidR="003B763C" w:rsidRPr="003B763C" w:rsidRDefault="003B763C" w:rsidP="003B763C">
      <w:pPr>
        <w:numPr>
          <w:ilvl w:val="0"/>
          <w:numId w:val="2"/>
        </w:numPr>
        <w:spacing w:after="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профессионального образования: в 3-х т. / Под ред. С.Я.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Батышева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</w:t>
      </w:r>
      <w:proofErr w:type="spellEnd"/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1999. – С. 383. </w:t>
      </w:r>
    </w:p>
    <w:p w:rsidR="003B763C" w:rsidRPr="003B763C" w:rsidRDefault="003B763C" w:rsidP="003B763C">
      <w:pPr>
        <w:spacing w:after="0" w:line="360" w:lineRule="auto"/>
        <w:ind w:left="3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3C" w:rsidRPr="003B763C" w:rsidRDefault="003B763C" w:rsidP="003B7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763C" w:rsidRPr="003B763C" w:rsidSect="003B7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D9F"/>
    <w:multiLevelType w:val="hybridMultilevel"/>
    <w:tmpl w:val="F1A60F46"/>
    <w:lvl w:ilvl="0" w:tplc="3EF47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0BB2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E5A6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4823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8297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E6C4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AC91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0F55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CC76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2012B"/>
    <w:multiLevelType w:val="hybridMultilevel"/>
    <w:tmpl w:val="E0DE35AA"/>
    <w:lvl w:ilvl="0" w:tplc="03A4F9DA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8C6F0">
      <w:start w:val="1"/>
      <w:numFmt w:val="bullet"/>
      <w:lvlText w:val="o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88528">
      <w:start w:val="1"/>
      <w:numFmt w:val="bullet"/>
      <w:lvlText w:val="▪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0397A">
      <w:start w:val="1"/>
      <w:numFmt w:val="bullet"/>
      <w:lvlText w:val="•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685D8">
      <w:start w:val="1"/>
      <w:numFmt w:val="bullet"/>
      <w:lvlText w:val="o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48E0BC">
      <w:start w:val="1"/>
      <w:numFmt w:val="bullet"/>
      <w:lvlText w:val="▪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A2DA6">
      <w:start w:val="1"/>
      <w:numFmt w:val="bullet"/>
      <w:lvlText w:val="•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C0FD4">
      <w:start w:val="1"/>
      <w:numFmt w:val="bullet"/>
      <w:lvlText w:val="o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2167E">
      <w:start w:val="1"/>
      <w:numFmt w:val="bullet"/>
      <w:lvlText w:val="▪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E509D"/>
    <w:multiLevelType w:val="hybridMultilevel"/>
    <w:tmpl w:val="A3742208"/>
    <w:lvl w:ilvl="0" w:tplc="5AD2846A">
      <w:start w:val="1"/>
      <w:numFmt w:val="bullet"/>
      <w:lvlText w:val="–"/>
      <w:lvlJc w:val="left"/>
      <w:pPr>
        <w:ind w:left="710" w:hanging="1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A8C6F0">
      <w:start w:val="1"/>
      <w:numFmt w:val="bullet"/>
      <w:lvlText w:val="o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C88528">
      <w:start w:val="1"/>
      <w:numFmt w:val="bullet"/>
      <w:lvlText w:val="▪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0397A">
      <w:start w:val="1"/>
      <w:numFmt w:val="bullet"/>
      <w:lvlText w:val="•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685D8">
      <w:start w:val="1"/>
      <w:numFmt w:val="bullet"/>
      <w:lvlText w:val="o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48E0BC">
      <w:start w:val="1"/>
      <w:numFmt w:val="bullet"/>
      <w:lvlText w:val="▪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A2DA6">
      <w:start w:val="1"/>
      <w:numFmt w:val="bullet"/>
      <w:lvlText w:val="•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C0FD4">
      <w:start w:val="1"/>
      <w:numFmt w:val="bullet"/>
      <w:lvlText w:val="o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62167E">
      <w:start w:val="1"/>
      <w:numFmt w:val="bullet"/>
      <w:lvlText w:val="▪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82A46"/>
    <w:multiLevelType w:val="hybridMultilevel"/>
    <w:tmpl w:val="0FBCDCC2"/>
    <w:lvl w:ilvl="0" w:tplc="5AD2846A">
      <w:start w:val="1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A0"/>
    <w:rsid w:val="000B5481"/>
    <w:rsid w:val="000C78E9"/>
    <w:rsid w:val="002774F8"/>
    <w:rsid w:val="002941B3"/>
    <w:rsid w:val="002B6EFC"/>
    <w:rsid w:val="003B763C"/>
    <w:rsid w:val="00474BA0"/>
    <w:rsid w:val="00490828"/>
    <w:rsid w:val="005B175A"/>
    <w:rsid w:val="00663B6D"/>
    <w:rsid w:val="00774852"/>
    <w:rsid w:val="00844EEF"/>
    <w:rsid w:val="009B4D43"/>
    <w:rsid w:val="00B1126E"/>
    <w:rsid w:val="00B37490"/>
    <w:rsid w:val="00B57B62"/>
    <w:rsid w:val="00BE0B94"/>
    <w:rsid w:val="00F000DE"/>
    <w:rsid w:val="00F70C9A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96A8-AC46-4EB6-9A4C-D92510F8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76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2020-04-12T17:00:00Z</dcterms:created>
  <dcterms:modified xsi:type="dcterms:W3CDTF">2020-04-16T16:38:00Z</dcterms:modified>
</cp:coreProperties>
</file>