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A" w:rsidRPr="00197584" w:rsidRDefault="00DF5AEA" w:rsidP="0019758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МБОУСОШ № 71 г. Воронеж </w:t>
      </w:r>
    </w:p>
    <w:p w:rsidR="00DF5AEA" w:rsidRDefault="00DF5AEA" w:rsidP="0019758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классов:                                                        Орехова Ирина Ивановна</w:t>
      </w:r>
    </w:p>
    <w:p w:rsidR="008B177B" w:rsidRPr="00197584" w:rsidRDefault="008B177B" w:rsidP="0019758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Хамбалинова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bookmarkStart w:id="0" w:name="_GoBack"/>
      <w:bookmarkEnd w:id="0"/>
    </w:p>
    <w:p w:rsidR="00DF5AEA" w:rsidRPr="00197584" w:rsidRDefault="00DF5AEA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C" w:rsidRPr="00197584" w:rsidRDefault="00802ADC" w:rsidP="001975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Роль дидактической игры в формировании учебн</w:t>
      </w:r>
      <w:proofErr w:type="gramStart"/>
      <w:r w:rsidRPr="0019758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F5AEA" w:rsidRPr="001975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7584">
        <w:rPr>
          <w:rFonts w:ascii="Times New Roman" w:hAnsi="Times New Roman" w:cs="Times New Roman"/>
          <w:b/>
          <w:sz w:val="28"/>
          <w:szCs w:val="28"/>
        </w:rPr>
        <w:t>познавательной мотивации.</w:t>
      </w:r>
    </w:p>
    <w:p w:rsidR="00197584" w:rsidRDefault="00197584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27" w:rsidRPr="00197584" w:rsidRDefault="001D0E09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84">
        <w:rPr>
          <w:rFonts w:ascii="Times New Roman" w:hAnsi="Times New Roman" w:cs="Times New Roman"/>
          <w:sz w:val="24"/>
          <w:szCs w:val="24"/>
        </w:rPr>
        <w:t>А. С. Макаренко</w:t>
      </w:r>
      <w:r w:rsidR="00197584" w:rsidRPr="00197584">
        <w:rPr>
          <w:rFonts w:ascii="Times New Roman" w:hAnsi="Times New Roman" w:cs="Times New Roman"/>
          <w:sz w:val="24"/>
          <w:szCs w:val="24"/>
        </w:rPr>
        <w:t>: «Т</w:t>
      </w:r>
      <w:r w:rsidRPr="00197584">
        <w:rPr>
          <w:rFonts w:ascii="Times New Roman" w:hAnsi="Times New Roman" w:cs="Times New Roman"/>
          <w:sz w:val="24"/>
          <w:szCs w:val="24"/>
        </w:rPr>
        <w:t>олько та игра целесообразна,  в которой ребенок активно действует, самостоятельно мыслит, строит, комбинирует, преодолевает трудности</w:t>
      </w:r>
      <w:proofErr w:type="gramStart"/>
      <w:r w:rsidRPr="00197584">
        <w:rPr>
          <w:rFonts w:ascii="Times New Roman" w:hAnsi="Times New Roman" w:cs="Times New Roman"/>
          <w:sz w:val="24"/>
          <w:szCs w:val="24"/>
        </w:rPr>
        <w:t>.</w:t>
      </w:r>
      <w:r w:rsidR="00197584" w:rsidRPr="0019758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D0E09" w:rsidRPr="00197584" w:rsidRDefault="001D0E09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84">
        <w:rPr>
          <w:rFonts w:ascii="Times New Roman" w:hAnsi="Times New Roman" w:cs="Times New Roman"/>
          <w:sz w:val="24"/>
          <w:szCs w:val="24"/>
        </w:rPr>
        <w:t>М. Горький</w:t>
      </w:r>
      <w:r w:rsidR="00197584" w:rsidRPr="00197584">
        <w:rPr>
          <w:rFonts w:ascii="Times New Roman" w:hAnsi="Times New Roman" w:cs="Times New Roman"/>
          <w:sz w:val="24"/>
          <w:szCs w:val="24"/>
        </w:rPr>
        <w:t>: «</w:t>
      </w:r>
      <w:r w:rsidRPr="00197584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Pr="001975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97584">
        <w:rPr>
          <w:rFonts w:ascii="Times New Roman" w:hAnsi="Times New Roman" w:cs="Times New Roman"/>
          <w:sz w:val="24"/>
          <w:szCs w:val="24"/>
        </w:rPr>
        <w:t xml:space="preserve"> путь детей к познанию мира.</w:t>
      </w:r>
      <w:r w:rsidR="00197584" w:rsidRPr="00197584">
        <w:rPr>
          <w:rFonts w:ascii="Times New Roman" w:hAnsi="Times New Roman" w:cs="Times New Roman"/>
          <w:sz w:val="24"/>
          <w:szCs w:val="24"/>
        </w:rPr>
        <w:t>»</w:t>
      </w:r>
    </w:p>
    <w:p w:rsidR="005045F1" w:rsidRPr="00197584" w:rsidRDefault="005045F1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84">
        <w:rPr>
          <w:rFonts w:ascii="Times New Roman" w:hAnsi="Times New Roman" w:cs="Times New Roman"/>
          <w:sz w:val="24"/>
          <w:szCs w:val="24"/>
        </w:rPr>
        <w:t>В. А. Сухомлинский</w:t>
      </w:r>
      <w:r w:rsidR="00197584" w:rsidRPr="00197584">
        <w:rPr>
          <w:rFonts w:ascii="Times New Roman" w:hAnsi="Times New Roman" w:cs="Times New Roman"/>
          <w:sz w:val="24"/>
          <w:szCs w:val="24"/>
        </w:rPr>
        <w:t>: «</w:t>
      </w:r>
      <w:r w:rsidRPr="00197584">
        <w:rPr>
          <w:rFonts w:ascii="Times New Roman" w:hAnsi="Times New Roman" w:cs="Times New Roman"/>
          <w:sz w:val="24"/>
          <w:szCs w:val="24"/>
        </w:rPr>
        <w:t xml:space="preserve"> Без игры </w:t>
      </w:r>
      <w:proofErr w:type="gramStart"/>
      <w:r w:rsidRPr="00197584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197584">
        <w:rPr>
          <w:rFonts w:ascii="Times New Roman" w:hAnsi="Times New Roman" w:cs="Times New Roman"/>
          <w:sz w:val="24"/>
          <w:szCs w:val="24"/>
        </w:rPr>
        <w:t xml:space="preserve"> быть умственного развития.</w:t>
      </w:r>
      <w:r w:rsidR="00D27C55" w:rsidRPr="00197584">
        <w:rPr>
          <w:rFonts w:ascii="Times New Roman" w:hAnsi="Times New Roman" w:cs="Times New Roman"/>
          <w:sz w:val="24"/>
          <w:szCs w:val="24"/>
        </w:rPr>
        <w:t xml:space="preserve"> Игра-это искра, зажигающая огонек пытливости и любознательности</w:t>
      </w:r>
      <w:proofErr w:type="gramStart"/>
      <w:r w:rsidR="00D27C55" w:rsidRPr="00197584">
        <w:rPr>
          <w:rFonts w:ascii="Times New Roman" w:hAnsi="Times New Roman" w:cs="Times New Roman"/>
          <w:sz w:val="24"/>
          <w:szCs w:val="24"/>
        </w:rPr>
        <w:t>.</w:t>
      </w:r>
      <w:r w:rsidR="00197584" w:rsidRPr="0019758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97584" w:rsidRDefault="00197584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2D" w:rsidRPr="00197584" w:rsidRDefault="00E04E2D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В развитии положительного отношения к учению значительную роль играет дидактическая игра. Игра делает процесс обучения эмоциональным, действенным, позволяет ребёнку получить собственный опыт испытать ситуацию успеха.</w:t>
      </w:r>
    </w:p>
    <w:p w:rsidR="0027593F" w:rsidRPr="00197584" w:rsidRDefault="00F7056C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Дидактическая игра – одна из форм обучающего воздействия взрослого на ребёнка.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ребёнок.</w:t>
      </w:r>
    </w:p>
    <w:p w:rsidR="009C33DC" w:rsidRPr="00197584" w:rsidRDefault="0027593F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ребёнку получить собственный опыт.</w:t>
      </w:r>
      <w:r w:rsidR="00197584">
        <w:rPr>
          <w:rFonts w:ascii="Times New Roman" w:hAnsi="Times New Roman" w:cs="Times New Roman"/>
          <w:sz w:val="28"/>
          <w:szCs w:val="28"/>
        </w:rPr>
        <w:t xml:space="preserve"> </w:t>
      </w:r>
      <w:r w:rsidR="009C33DC" w:rsidRPr="00197584">
        <w:rPr>
          <w:rFonts w:ascii="Times New Roman" w:hAnsi="Times New Roman" w:cs="Times New Roman"/>
          <w:sz w:val="28"/>
          <w:szCs w:val="28"/>
        </w:rPr>
        <w:t>Новые задачи начальной школы, изменение ее учебных программ предполагают учет возможностей и особенностей правильного соединения игры и учебы.</w:t>
      </w:r>
    </w:p>
    <w:p w:rsidR="00F7056C" w:rsidRPr="00197584" w:rsidRDefault="009C33DC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Каждому учителю известна такая ситуация: ребёнок может учиться в общеобразовательной школе, но ленив, безынициативен.</w:t>
      </w:r>
    </w:p>
    <w:p w:rsidR="009C33DC" w:rsidRPr="00197584" w:rsidRDefault="009C33DC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Источник активности человека, как известно, — его потребности. Мотив – побуждение к активности в определённом направлении. Он появляется, когда человек хочет удовлетворить ту или иную свою потребность.</w:t>
      </w:r>
    </w:p>
    <w:p w:rsidR="008B4C55" w:rsidRPr="00197584" w:rsidRDefault="008B4C55" w:rsidP="00197584">
      <w:pPr>
        <w:pStyle w:val="a3"/>
        <w:autoSpaceDE w:val="0"/>
        <w:autoSpaceDN w:val="0"/>
        <w:spacing w:after="0" w:afterAutospacing="0" w:line="276" w:lineRule="auto"/>
        <w:jc w:val="center"/>
        <w:rPr>
          <w:sz w:val="28"/>
          <w:szCs w:val="28"/>
        </w:rPr>
      </w:pPr>
      <w:r w:rsidRPr="00197584">
        <w:rPr>
          <w:b/>
          <w:bCs/>
          <w:i/>
          <w:iCs/>
          <w:sz w:val="28"/>
          <w:szCs w:val="28"/>
        </w:rPr>
        <w:t>Дидактическая игра как средство умственного развития.</w:t>
      </w:r>
    </w:p>
    <w:p w:rsidR="00197584" w:rsidRDefault="008B4C55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lastRenderedPageBreak/>
        <w:t>Дидактическая игра является игровой формой обучения, в которой одновременно действуют два начала: учебное, познавательное и игровое, занимательное. Это обусловлено потребностью смягчения перехода от одной ведущей деятельности к другой, а также тем, что в процессе игры дети легче усваивают знания, получают представления об окружающей жизни. В отличие от учебных занятий, в дидактической игре учебные, познавательные задачи ставятся не прямо, когда педагог объясняет, учит, а косвенно - учащиеся овладевают знаниями, играя. Обучающая задача в таких играх как бы замаскирована на первом плане для играющего, мотивом ее выполнения становится естественное стремление ребенка играть, выполнять определенные игровые действия.</w:t>
      </w:r>
    </w:p>
    <w:p w:rsidR="00076D62" w:rsidRPr="00197584" w:rsidRDefault="008B4C55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 Чтобы дидактическая игра не превратилась в учебное занятие, в ней должны присутствовать такие структурные элементы: обучающая задача, игровое действие или игровой элемент и правила игры.</w:t>
      </w:r>
    </w:p>
    <w:p w:rsidR="002E210B" w:rsidRPr="00197584" w:rsidRDefault="00076D62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Отбор познавательных задач для дидактических игр осуществляется в соответствии с разделами программы обучения, с учетом возрастных особенностей детей.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Формами реализации игрового действия могут выступать: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1) разнообразные игровые манипуляции с предметами и игрушками;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2) «зачин», который создает у детей игровое настроение (используется в виде сказки, рассказа, внесения волшебной игрушки, секретного письма);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3) осуществление поиска и находки нужного предмета, числа, звука, слова;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4) загадывание и отгадывание загадок;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5) выполнение определенной роли;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6) соревнование (индивидуальное или коллективное);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7) особые игровые движения, такие как хлопки в ладоши, прыжки, проговаривание вслух, имитация действий.</w:t>
      </w:r>
    </w:p>
    <w:p w:rsidR="00314998" w:rsidRPr="00197584" w:rsidRDefault="00FF6A24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Успех в решении дидактической задачи достигается путем использования разнообразных игровых действий и, </w:t>
      </w:r>
      <w:r w:rsidRPr="00197584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Pr="00197584">
        <w:rPr>
          <w:rFonts w:ascii="Times New Roman" w:hAnsi="Times New Roman" w:cs="Times New Roman"/>
          <w:sz w:val="28"/>
          <w:szCs w:val="28"/>
        </w:rPr>
        <w:t xml:space="preserve"> правило, одним из них является соревнование. Желание детей достигнуть игровой цели, выиграть заставляет лучше воспринимать окружающее, наблюдать, обследовать предметы, сравнивать их, подмечать незначительные различия в их признаках (цвет, форма, величина, материал), подбирать и группировать предметы </w:t>
      </w:r>
      <w:proofErr w:type="gramStart"/>
      <w:r w:rsidRPr="001975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584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признакам, различать и воспроизводить музыкальные звуки по высоте, тембру, динамике.</w:t>
      </w:r>
    </w:p>
    <w:p w:rsidR="00A7130D" w:rsidRPr="00197584" w:rsidRDefault="00314998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Чтобы игры полностью решали поставленные в них задачи, необходимо строго соблюдать методику их проведения. В методику проведения дидактической игры входят: объявление названия игры; сообщение о расположении ее участников (сидя за столом, стоя у доски, </w:t>
      </w:r>
      <w:r w:rsidRPr="00197584">
        <w:rPr>
          <w:rFonts w:ascii="Times New Roman" w:hAnsi="Times New Roman" w:cs="Times New Roman"/>
          <w:sz w:val="28"/>
          <w:szCs w:val="28"/>
        </w:rPr>
        <w:lastRenderedPageBreak/>
        <w:t>групповые объединения) и порядке использования игрового материала; объяснение хода игры (игровых задании); подведение итогов игры и объявление победителя.</w:t>
      </w:r>
    </w:p>
    <w:p w:rsidR="00A7130D" w:rsidRPr="00197584" w:rsidRDefault="00A7130D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Очень важно создать в игре</w:t>
      </w:r>
      <w:r w:rsidRPr="0019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584">
        <w:rPr>
          <w:rFonts w:ascii="Times New Roman" w:hAnsi="Times New Roman" w:cs="Times New Roman"/>
          <w:bCs/>
          <w:sz w:val="28"/>
          <w:szCs w:val="28"/>
        </w:rPr>
        <w:t xml:space="preserve">условия </w:t>
      </w:r>
      <w:proofErr w:type="gramStart"/>
      <w:r w:rsidRPr="0019758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умственной активность. Например, в отдельных играх можно использовать мяч, который ведущий, стоящий в центре, посылает разным детям, стоящим по кругу, требуя ответа на поставленный вопрос (игры «Что это за птица», «Считай дальше», «Скажи наоборот»). С этой же целью применяется палочка-выручалочка. Хорошо, если сочетается умственная активность с двигательной (можно предложить детям имитировать полет и бег птицы, выполнять определенное число прыжков, хлопков и др.). </w:t>
      </w:r>
    </w:p>
    <w:p w:rsidR="00A7130D" w:rsidRPr="00197584" w:rsidRDefault="00A7130D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Как правило, чтобы повысить активность детей в игре и сохранить к ней продолжительный интерес, при ее повторности дидактические и игровые задачи усложняются. Для этого педагогом используется внесение нового игрового материала, введение дополнительных ролей, замена наглядного дидактического материала на </w:t>
      </w:r>
      <w:proofErr w:type="gramStart"/>
      <w:r w:rsidRPr="0019758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B4C55" w:rsidRPr="00197584" w:rsidRDefault="00A7130D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-образовательное значение дидактической игры не выступает открыто, а реализуется через игровую задачу, игровые действия и правила</w:t>
      </w:r>
      <w:r w:rsidR="00F1391E" w:rsidRPr="00197584">
        <w:rPr>
          <w:rFonts w:ascii="Times New Roman" w:hAnsi="Times New Roman" w:cs="Times New Roman"/>
          <w:sz w:val="28"/>
          <w:szCs w:val="28"/>
        </w:rPr>
        <w:t>.</w:t>
      </w:r>
    </w:p>
    <w:p w:rsidR="00197584" w:rsidRDefault="00F1391E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Для дидактических игр характерно наличие задачи учебного характера - обучающей задачи.</w:t>
      </w:r>
    </w:p>
    <w:p w:rsidR="00F1391E" w:rsidRPr="00197584" w:rsidRDefault="00F1391E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b/>
          <w:bCs/>
          <w:sz w:val="28"/>
          <w:szCs w:val="28"/>
        </w:rPr>
        <w:t>Системы дидактических игр</w:t>
      </w:r>
      <w:r w:rsidRPr="00197584">
        <w:rPr>
          <w:rFonts w:ascii="Times New Roman" w:hAnsi="Times New Roman" w:cs="Times New Roman"/>
          <w:sz w:val="28"/>
          <w:szCs w:val="28"/>
        </w:rPr>
        <w:t xml:space="preserve"> впервые были разработаны для дошкольного воспитания Ф.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, для начального обучения - О.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.</w:t>
      </w:r>
    </w:p>
    <w:p w:rsidR="00F1391E" w:rsidRPr="00197584" w:rsidRDefault="00F1391E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Повышение гибкости обучения, расширение свободы действий учителя, а также выразительные возможности и высокий воспитательный потенциал игры побуждают педагогов применять ее на всех ступенях обучения.</w:t>
      </w:r>
    </w:p>
    <w:p w:rsidR="00F1391E" w:rsidRPr="00197584" w:rsidRDefault="00F1391E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b/>
          <w:bCs/>
          <w:sz w:val="28"/>
          <w:szCs w:val="28"/>
        </w:rPr>
        <w:t>Специфическими признаками дидактических игр</w:t>
      </w:r>
      <w:r w:rsidRPr="00197584">
        <w:rPr>
          <w:rFonts w:ascii="Times New Roman" w:hAnsi="Times New Roman" w:cs="Times New Roman"/>
          <w:sz w:val="28"/>
          <w:szCs w:val="28"/>
        </w:rPr>
        <w:t xml:space="preserve"> является их преднамеренность,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планируемость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, наличие учебной цели и предполагаемого результата.</w:t>
      </w:r>
      <w:r w:rsidR="00F903E3" w:rsidRPr="00197584">
        <w:rPr>
          <w:rFonts w:ascii="Times New Roman" w:hAnsi="Times New Roman" w:cs="Times New Roman"/>
          <w:sz w:val="28"/>
          <w:szCs w:val="28"/>
        </w:rPr>
        <w:t xml:space="preserve"> Дидактические игры, как правило, ограничены во времени. В рамках дидактических игр цели обучения достигаются через решение игровых задач. При проведении игры учитель выступает одновременно как организатор двух взаимосвязанных, но существенно различающихся видов деятельности учащихся - игровой и учебно-познавательной, стремится не только достичь дидактической цели, но и сохранить и развить увлеченность, заинтересованность, самостоятельность детей.</w:t>
      </w:r>
    </w:p>
    <w:p w:rsidR="00F903E3" w:rsidRPr="00197584" w:rsidRDefault="00F903E3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bCs/>
          <w:sz w:val="28"/>
          <w:szCs w:val="28"/>
        </w:rPr>
        <w:lastRenderedPageBreak/>
        <w:t>Компьютерные дидактические игры</w:t>
      </w:r>
      <w:r w:rsidRPr="00197584">
        <w:rPr>
          <w:sz w:val="28"/>
          <w:szCs w:val="28"/>
        </w:rPr>
        <w:t xml:space="preserve"> становятся средством закладки у детей основ компьютерной грамотности, ознакомления с языками программирования.</w:t>
      </w:r>
      <w:r w:rsidR="00197584">
        <w:rPr>
          <w:sz w:val="28"/>
          <w:szCs w:val="28"/>
        </w:rPr>
        <w:t xml:space="preserve"> </w:t>
      </w:r>
      <w:r w:rsidRPr="00197584">
        <w:rPr>
          <w:sz w:val="28"/>
          <w:szCs w:val="28"/>
        </w:rPr>
        <w:t>Компьютерные игры применяются как дидактическое средство при обучении в самых разнообразных предметных областях.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По характеру умственного развития их можно отнести к следующим группам: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bCs/>
          <w:sz w:val="28"/>
          <w:szCs w:val="28"/>
        </w:rPr>
        <w:t>1. Игры, требующие от детей исполнительской деятельности. С</w:t>
      </w:r>
      <w:r w:rsidRPr="00197584">
        <w:rPr>
          <w:sz w:val="28"/>
          <w:szCs w:val="28"/>
        </w:rPr>
        <w:t xml:space="preserve"> помощью этих игр дети выполняют действия по образцу (например, игра «Составим узор»),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bCs/>
          <w:sz w:val="28"/>
          <w:szCs w:val="28"/>
        </w:rPr>
        <w:t>2. Игры, требующие воспроизведения действий.</w:t>
      </w:r>
      <w:r w:rsidRPr="00197584">
        <w:rPr>
          <w:sz w:val="28"/>
          <w:szCs w:val="28"/>
        </w:rPr>
        <w:t xml:space="preserve"> Эти игры направлены на формирование навыков сложения и вычитания в пределах 10. Это  «Математическая рыбалка», «Лучший летчик», «Лучший космонавт» и др.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sz w:val="28"/>
          <w:szCs w:val="28"/>
        </w:rPr>
        <w:t>3. Игры, с помощью которых дети изменяют примеры и задачи в другие, логически связанные с ними.</w:t>
      </w:r>
      <w:r w:rsidRPr="00197584">
        <w:rPr>
          <w:sz w:val="28"/>
          <w:szCs w:val="28"/>
        </w:rPr>
        <w:t xml:space="preserve"> Например, «Цепочка» (III вариант), «Математическая эстафета», «Составление круговых примеров». К преобразующей деятельности относятся также игры, развивающие навыки контроля и самоконтроля («Лучший контролер», «Арифметический бег», «Проверь</w:t>
      </w:r>
      <w:proofErr w:type="gramStart"/>
      <w:r w:rsidRPr="00197584">
        <w:rPr>
          <w:sz w:val="28"/>
          <w:szCs w:val="28"/>
        </w:rPr>
        <w:t xml:space="preserve"> У</w:t>
      </w:r>
      <w:proofErr w:type="gramEnd"/>
      <w:r w:rsidRPr="00197584">
        <w:rPr>
          <w:sz w:val="28"/>
          <w:szCs w:val="28"/>
        </w:rPr>
        <w:t>гадай</w:t>
      </w:r>
      <w:r w:rsidR="00DF5AEA" w:rsidRPr="00197584">
        <w:rPr>
          <w:sz w:val="28"/>
          <w:szCs w:val="28"/>
        </w:rPr>
        <w:t xml:space="preserve"> </w:t>
      </w:r>
      <w:r w:rsidRPr="00197584">
        <w:rPr>
          <w:sz w:val="28"/>
          <w:szCs w:val="28"/>
        </w:rPr>
        <w:t>ку» и др.).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Вот несколько </w:t>
      </w:r>
      <w:r w:rsidRPr="00197584">
        <w:rPr>
          <w:b/>
          <w:bCs/>
          <w:sz w:val="28"/>
          <w:szCs w:val="28"/>
        </w:rPr>
        <w:t>практических советов,</w:t>
      </w:r>
      <w:r w:rsidRPr="00197584">
        <w:rPr>
          <w:sz w:val="28"/>
          <w:szCs w:val="28"/>
        </w:rPr>
        <w:t xml:space="preserve"> которые в совокупности помогут управлять развитием мотивации.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1. При развитии мотива достижения постоянно ориентируйте ученика на самооценку деятельности: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спрашивайте у него: «Ты удовлетворён результатом?»; вместо оценки скажите ему: «Ты сегодня хорошо справился с работой»;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проводите индивидуальные беседы, обсуждая достижения и промахи, постоянно интересуйтесь отношением ученика к процессу и результату своей деятельности;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учащиеся, которые уже усвоили материал и выполнили задание, могут отдохнуть. Приготовьте для них интересные дополнительные задания;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2. Как можно чаще ставьте учеников в ситуацию выбора цели: 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в начале изучения темы информируйте класс о том, чем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· </w:t>
      </w:r>
      <w:proofErr w:type="gramStart"/>
      <w:r w:rsidRPr="00197584">
        <w:rPr>
          <w:sz w:val="28"/>
          <w:szCs w:val="28"/>
        </w:rPr>
        <w:t>у</w:t>
      </w:r>
      <w:proofErr w:type="gramEnd"/>
      <w:r w:rsidRPr="00197584">
        <w:rPr>
          <w:sz w:val="28"/>
          <w:szCs w:val="28"/>
        </w:rPr>
        <w:t xml:space="preserve"> </w:t>
      </w:r>
      <w:proofErr w:type="gramStart"/>
      <w:r w:rsidRPr="00197584">
        <w:rPr>
          <w:sz w:val="28"/>
          <w:szCs w:val="28"/>
        </w:rPr>
        <w:t>дети</w:t>
      </w:r>
      <w:proofErr w:type="gramEnd"/>
      <w:r w:rsidRPr="00197584">
        <w:rPr>
          <w:sz w:val="28"/>
          <w:szCs w:val="28"/>
        </w:rPr>
        <w:t xml:space="preserve"> должны научиться, какие формы работы и проверки знаний могут быть использованы, предложите полную программу действий с вариантами выбора;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предлагайте ученикам самим выбрать уровень сложности заданий;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lastRenderedPageBreak/>
        <w:t>· предложите выбрать способы достижения цели;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предложите одарённым и отстающим ученикам вместе разработать индивидуальные планы освоения темы (или даже обучения).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3. Помогайте ученикам ставить реалистичные цели: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поощряйте учеников, которые ставят достижимые цели, попробуйте вместе постепенно усложнять их;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если видите, что ученики ставят нереально высокие цели, предложите им альтернативу;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попросите учеников записывать в специальной тетради цели и задачи, которые они ставят перед собой на день, неделю или четверть;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· расспросите учеников о том, как они будут работать над достижением своих целей, что им для этого </w:t>
      </w:r>
      <w:proofErr w:type="gramStart"/>
      <w:r w:rsidRPr="00197584">
        <w:rPr>
          <w:sz w:val="28"/>
          <w:szCs w:val="28"/>
        </w:rPr>
        <w:t>понадобится и когда они предполагают</w:t>
      </w:r>
      <w:proofErr w:type="gramEnd"/>
      <w:r w:rsidRPr="00197584">
        <w:rPr>
          <w:sz w:val="28"/>
          <w:szCs w:val="28"/>
        </w:rPr>
        <w:t xml:space="preserve"> закончить работу.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4. Помогайте ученикам быть ответственными за удачи и промахи: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если ребёнок делает ошибку или его работа не выполнена на достаточно хорошем уровне, предложите обсудить это с учениками. Если же вы сами совершили ошибку, будьте самокритичны и ответственны за свои действия, которые тоже стоит обсудить с классом. Это только добавит доверия к вам;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приглашайте на уроки гостей – интересных людей, которые рассказали бы о своих удачах и неудачах;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пытайтесь выходить из сложной ситуации с юмором, иногда ведь ошибки бывают и весёлыми.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5. Помогайте ученикам увидеть связь между их усилиями и результатом труда: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после выполнения задания попросите учеников рассказать, что было особенно трудным и как они с этим справились;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обсуждайте причины не только успехов, но и неудач;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старайтесь избегать быстрых выводов о причинах успехов и неудач детей.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6. Сделайте ситуацию успеха достижимой: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выбирайте такие задания, при выполнении которых ученики чаще достигали бы успеха, чем терпели неудачу;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если у ребят возникают трудности при изучении темы, разбейте её на более мелкие порции;</w:t>
      </w:r>
    </w:p>
    <w:p w:rsidR="001E05B9" w:rsidRPr="00197584" w:rsidRDefault="001E05B9" w:rsidP="00BC21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D1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BC21D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C21D1">
        <w:rPr>
          <w:rFonts w:ascii="Times New Roman" w:hAnsi="Times New Roman" w:cs="Times New Roman"/>
          <w:b/>
          <w:sz w:val="28"/>
          <w:szCs w:val="28"/>
        </w:rPr>
        <w:t xml:space="preserve"> мощный стимул в обучении</w:t>
      </w:r>
      <w:r w:rsidRPr="00197584">
        <w:rPr>
          <w:rFonts w:ascii="Times New Roman" w:hAnsi="Times New Roman" w:cs="Times New Roman"/>
          <w:sz w:val="28"/>
          <w:szCs w:val="28"/>
        </w:rPr>
        <w:t xml:space="preserve">, это разнообразная и сильная мотивация. Посредством игры гораздо активнее и быстрее происходит возбуждение познавательного интереса. В игре активизируются психические </w:t>
      </w:r>
      <w:r w:rsidRPr="00197584">
        <w:rPr>
          <w:rFonts w:ascii="Times New Roman" w:hAnsi="Times New Roman" w:cs="Times New Roman"/>
          <w:sz w:val="28"/>
          <w:szCs w:val="28"/>
        </w:rPr>
        <w:lastRenderedPageBreak/>
        <w:t xml:space="preserve">процессы участников игровой деятельности: внимание, запоминание, интерес, восприятие, мышление. </w:t>
      </w:r>
    </w:p>
    <w:p w:rsidR="00802ADC" w:rsidRPr="00197584" w:rsidRDefault="00BC21D1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Макаренко: «</w:t>
      </w:r>
      <w:r w:rsidR="00802ADC" w:rsidRPr="00197584">
        <w:rPr>
          <w:rFonts w:ascii="Times New Roman" w:hAnsi="Times New Roman" w:cs="Times New Roman"/>
          <w:sz w:val="28"/>
          <w:szCs w:val="28"/>
        </w:rPr>
        <w:t>Каков ребенок в игре, таков во многом он будет в работе, когда вырастет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2ADC" w:rsidRPr="00197584">
        <w:rPr>
          <w:rFonts w:ascii="Times New Roman" w:hAnsi="Times New Roman" w:cs="Times New Roman"/>
          <w:sz w:val="28"/>
          <w:szCs w:val="28"/>
        </w:rPr>
        <w:t>. Поэтому воспитание будущего деятеля происходит, прежде всего, в игре.</w:t>
      </w:r>
    </w:p>
    <w:p w:rsidR="00802ADC" w:rsidRPr="00197584" w:rsidRDefault="00802ADC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ADC" w:rsidRPr="0019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2B" w:rsidRDefault="0056302B" w:rsidP="00802ADC">
      <w:pPr>
        <w:spacing w:after="0" w:line="240" w:lineRule="auto"/>
      </w:pPr>
      <w:r>
        <w:separator/>
      </w:r>
    </w:p>
  </w:endnote>
  <w:endnote w:type="continuationSeparator" w:id="0">
    <w:p w:rsidR="0056302B" w:rsidRDefault="0056302B" w:rsidP="008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2B" w:rsidRDefault="0056302B" w:rsidP="00802ADC">
      <w:pPr>
        <w:spacing w:after="0" w:line="240" w:lineRule="auto"/>
      </w:pPr>
      <w:r>
        <w:separator/>
      </w:r>
    </w:p>
  </w:footnote>
  <w:footnote w:type="continuationSeparator" w:id="0">
    <w:p w:rsidR="0056302B" w:rsidRDefault="0056302B" w:rsidP="00802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A"/>
    <w:rsid w:val="00076D62"/>
    <w:rsid w:val="00197584"/>
    <w:rsid w:val="001D0E09"/>
    <w:rsid w:val="001E05B9"/>
    <w:rsid w:val="0027593F"/>
    <w:rsid w:val="002A38A6"/>
    <w:rsid w:val="002E210B"/>
    <w:rsid w:val="00314998"/>
    <w:rsid w:val="00360056"/>
    <w:rsid w:val="003820B8"/>
    <w:rsid w:val="004A4A09"/>
    <w:rsid w:val="004E2DFA"/>
    <w:rsid w:val="005045F1"/>
    <w:rsid w:val="00544E1C"/>
    <w:rsid w:val="0056302B"/>
    <w:rsid w:val="005A5403"/>
    <w:rsid w:val="00802ADC"/>
    <w:rsid w:val="008B177B"/>
    <w:rsid w:val="008B4C55"/>
    <w:rsid w:val="008F4709"/>
    <w:rsid w:val="009C33DC"/>
    <w:rsid w:val="00A7130D"/>
    <w:rsid w:val="00BC21D1"/>
    <w:rsid w:val="00D27C55"/>
    <w:rsid w:val="00DD7E63"/>
    <w:rsid w:val="00DF5AEA"/>
    <w:rsid w:val="00E04E2D"/>
    <w:rsid w:val="00F1391E"/>
    <w:rsid w:val="00F7056C"/>
    <w:rsid w:val="00F903E3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DC"/>
  </w:style>
  <w:style w:type="paragraph" w:styleId="a6">
    <w:name w:val="footer"/>
    <w:basedOn w:val="a"/>
    <w:link w:val="a7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DC"/>
  </w:style>
  <w:style w:type="paragraph" w:styleId="a6">
    <w:name w:val="footer"/>
    <w:basedOn w:val="a"/>
    <w:link w:val="a7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Huawei</cp:lastModifiedBy>
  <cp:revision>4</cp:revision>
  <dcterms:created xsi:type="dcterms:W3CDTF">2021-04-02T11:24:00Z</dcterms:created>
  <dcterms:modified xsi:type="dcterms:W3CDTF">2021-06-09T12:19:00Z</dcterms:modified>
</cp:coreProperties>
</file>