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70" w:rsidRDefault="00AE7370" w:rsidP="00AE7370">
      <w:pPr>
        <w:shd w:val="clear" w:color="auto" w:fill="FFFFFF"/>
        <w:spacing w:after="0" w:line="360" w:lineRule="auto"/>
        <w:ind w:left="1134" w:right="851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r w:rsidRPr="00AE737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Коммуникативно</w:t>
      </w:r>
      <w:r w:rsidRPr="00AE737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-ориентированное обучение </w:t>
      </w:r>
      <w:r w:rsidRPr="00AE737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иностранным</w:t>
      </w:r>
      <w:r w:rsidRPr="00AE7370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 </w:t>
      </w:r>
      <w:r w:rsidRPr="00AE7370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языкам</w:t>
      </w:r>
    </w:p>
    <w:bookmarkEnd w:id="0"/>
    <w:p w:rsidR="00AE7370" w:rsidRDefault="00AE7370" w:rsidP="00AE7370">
      <w:pPr>
        <w:spacing w:line="360" w:lineRule="auto"/>
        <w:ind w:left="1134" w:righ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языка </w:t>
      </w:r>
    </w:p>
    <w:p w:rsidR="00AE7370" w:rsidRDefault="00AE7370" w:rsidP="00AE7370">
      <w:pPr>
        <w:spacing w:line="360" w:lineRule="auto"/>
        <w:ind w:left="1134" w:righ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«СОШ №1» </w:t>
      </w: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Валуйки</w:t>
      </w:r>
    </w:p>
    <w:p w:rsidR="00AE7370" w:rsidRDefault="00AE7370" w:rsidP="00AE7370">
      <w:pPr>
        <w:spacing w:line="360" w:lineRule="auto"/>
        <w:ind w:left="1134" w:righ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</w:p>
    <w:p w:rsidR="00AE7370" w:rsidRPr="00AE7370" w:rsidRDefault="00AE7370" w:rsidP="00AE7370">
      <w:pPr>
        <w:spacing w:line="360" w:lineRule="auto"/>
        <w:ind w:left="1134" w:right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Шумская Оксана Александровна</w:t>
      </w:r>
    </w:p>
    <w:p w:rsidR="00AE7370" w:rsidRPr="00AE7370" w:rsidRDefault="00AE7370" w:rsidP="00AE7370">
      <w:pPr>
        <w:shd w:val="clear" w:color="auto" w:fill="FFFFFF"/>
        <w:spacing w:after="0" w:line="360" w:lineRule="auto"/>
        <w:ind w:left="1134" w:right="851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AE7370" w:rsidRPr="00AE7370" w:rsidRDefault="00AE7370" w:rsidP="00AE7370">
      <w:pPr>
        <w:shd w:val="clear" w:color="auto" w:fill="FFFFFF"/>
        <w:spacing w:after="0" w:line="360" w:lineRule="auto"/>
        <w:ind w:left="1134" w:right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Аннотация:</w:t>
      </w: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формирования коммуникативной компетенции учащихся является наиболее важной в связи с тем, что в мире происходит значительное расширение масштабов межкультурного взаимодействия, когда факторы коммуникабельности и толерантности приобретают актуальный характер.</w:t>
      </w:r>
    </w:p>
    <w:p w:rsidR="00AE7370" w:rsidRDefault="00AE7370" w:rsidP="00AE7370">
      <w:pPr>
        <w:shd w:val="clear" w:color="auto" w:fill="FFFFFF"/>
        <w:spacing w:after="0" w:line="360" w:lineRule="auto"/>
        <w:ind w:left="1134" w:righ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E7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Ключевые слова: </w:t>
      </w:r>
      <w:proofErr w:type="spellStart"/>
      <w:r w:rsidRPr="00AE7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аудирование</w:t>
      </w:r>
      <w:proofErr w:type="spellEnd"/>
      <w:r w:rsidRPr="00AE73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E73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коммуникативный подход,</w:t>
      </w: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проектная работа.</w:t>
      </w:r>
    </w:p>
    <w:p w:rsidR="00AE7370" w:rsidRPr="00AE7370" w:rsidRDefault="00AE7370" w:rsidP="00AE7370">
      <w:pPr>
        <w:shd w:val="clear" w:color="auto" w:fill="FFFFFF"/>
        <w:spacing w:after="0" w:line="360" w:lineRule="auto"/>
        <w:ind w:left="1134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успешному человеку  для самореализации необходимо владение  коммуникативными навыками, а общение на иностранном языке включено в ряд ключевых компетенций, обязательных сегодня каждому человеку </w:t>
      </w:r>
      <w:bookmarkStart w:id="1" w:name="YANDEX_13"/>
      <w:bookmarkEnd w:id="1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стремительно меняющемся мире. Поэтому, одной из главных задач современной школы является улучшение качества преподавания иностранных языков до уровня свободного общения на нём выпускников школ.</w:t>
      </w:r>
    </w:p>
    <w:p w:rsidR="00AE7370" w:rsidRPr="00AE7370" w:rsidRDefault="00AE7370" w:rsidP="00AE7370">
      <w:pPr>
        <w:shd w:val="clear" w:color="auto" w:fill="FFFFFF"/>
        <w:spacing w:after="0" w:line="360" w:lineRule="auto"/>
        <w:ind w:left="1134" w:right="851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37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«История обучения иностранному языку насчитывает столетия. При этом методика обучения много раз менялась, делая ставку то на чтение, то на перевод, то на </w:t>
      </w:r>
      <w:proofErr w:type="spellStart"/>
      <w:r w:rsidRPr="00AE737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аудирование</w:t>
      </w:r>
      <w:proofErr w:type="spellEnd"/>
      <w:r w:rsidRPr="00AE737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, то на комбинацию этих процессов. Самым эффективным, хотя и самым примитивным из методов являлся «метод </w:t>
      </w:r>
      <w:r w:rsidRPr="00AE737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lastRenderedPageBreak/>
        <w:t>гувернантки», т.е. непосредственного индивидуального общения на языке»</w:t>
      </w:r>
    </w:p>
    <w:p w:rsidR="00AE7370" w:rsidRPr="00AE7370" w:rsidRDefault="00AE7370" w:rsidP="00AE7370">
      <w:pPr>
        <w:shd w:val="clear" w:color="auto" w:fill="FFFFFF"/>
        <w:spacing w:after="0" w:line="360" w:lineRule="auto"/>
        <w:ind w:left="1134" w:righ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Коммуникативный подход при обучении иностранному языку обязан   научить учеников достаточно хорошо ориентироваться в иноязычной среде и  уметь адекватно реагировать в различных языковых ситуациях.</w:t>
      </w:r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Образовательный Стандарт общего образования определяет конкретные требования в области формирования навыков говорения, что способствует правильному, целенаправленному усвоению данных навыков.</w:t>
      </w:r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«Главная составляющая коммуникативной компетенции (т.е. речевые (коммуникативные умения) формируется на основе языковых умений и навыков, а также лингвострановедческих и страноведческих знаний.» [ 1]</w:t>
      </w:r>
      <w:proofErr w:type="gramEnd"/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Язык-это знаковая система, использующееся в общении, поэтому </w:t>
      </w: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формальной стороной языка (фонетикой, лексикой и грамматикой) и языковой системой должно осуществляться в целях общения и в ходе общения. Поэтому главным в обучении иностранным языкам становится коммуникативно-когнитивный подход.</w:t>
      </w:r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иностранного языка речевое общение осуществляется посредством речевой деятельности через </w:t>
      </w:r>
      <w:proofErr w:type="spellStart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 Ученики пытаются решить воображаемые и реальные проблемно-познавательные  задачи в процессе общения. Цель учителя заключаются в том, чтобы наиболее эффективно организовать деятельность </w:t>
      </w:r>
      <w:proofErr w:type="gramStart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помочь им в ходе решения выйти на познавательный результат.  Учебный процесс, как правило,  строится на основе коллективного общения. Мотивации </w:t>
      </w: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успеха способствует создание «пространства внутренней социализации». В процессе обучения используются разные формы работы: ( групповые, парные</w:t>
      </w:r>
      <w:proofErr w:type="gramStart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проектные). Я считаю, что наиболее действенный  мето</w:t>
      </w:r>
      <w:proofErr w:type="gramStart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д–</w:t>
      </w:r>
      <w:proofErr w:type="gramEnd"/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диалог + игра. </w:t>
      </w:r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Диалогическое общение реализуется в процессе предметных, ситуативных, ролевых и деловых игр. Диалоги учащиеся составляют  в спонтанно сформированных парах, что способствует формированию навыка спонтанной речи. Монологическая речь тоже очень важна.    Монологи должны быть целенаправленны,  логичны,  выразительны и иметь смысловую законченность. Можно использовать   следующие приёмы обучения монологу: доказать свою точку зрения, прокомментировать ситуацию, согласиться с  утверждением или опровергнуть его.</w:t>
      </w:r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E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освоения коммуникативной компетенции существует  ряд следующих рекомендаций:  </w:t>
      </w: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упрощать лексику устной речи и давать готовые фразы для использования, основными чертами внутренне классовой лексики должны быть повторяемость и системность на каждом уроке,  научить учащихся перефразировать слова, используя известную  лексику, устную речь. Очень важно, чтобы для каждой коммуникативной ситуации была поддержка в виде лексики или грамматических конструкций с помощью индивидуальной раздачи, записей на доске или презентации на проекторе. Все это будет способствовать снятию напряжения на этапе становления речевых навыков.</w:t>
      </w:r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Проектная методика-это один из методов проектного обучения и применение этой методики актуально на всех ступенях общеобразовательной школы.   На протяжении нескольких занятий ученики знакомятся с новой темой, </w:t>
      </w: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лексикой, грамматическими правилами. Для закрепления материала ими создается проект с дальнейшей презентацией и обсуждением.</w:t>
      </w:r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Метод проекта позволяет создать на уроке творческую атмосферу, где каждый ученик вовлечен в активный творческий процесс, характеризуется высокой </w:t>
      </w:r>
      <w:proofErr w:type="spellStart"/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коммуникативностью</w:t>
      </w:r>
      <w:proofErr w:type="spellEnd"/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предполагает выражение учащимися своих собственных мнений и чувств. Для коммуникативного обучения  проектная работа  обладает уникальными возможностями при опоре даже на минимальный языковой материал. Новые возможности открывает и использование информационных технологий, это оживляет и разнообразит учебный процесс. Проектная деятельность дает возможность учащимся выступать в роли авторов, повышает творческий потенциал, способствует расширению языковых знаний.</w:t>
      </w:r>
    </w:p>
    <w:p w:rsidR="00AE7370" w:rsidRPr="00AE7370" w:rsidRDefault="00AE7370" w:rsidP="00AE7370">
      <w:pPr>
        <w:spacing w:after="0" w:line="360" w:lineRule="auto"/>
        <w:ind w:left="1134" w:right="851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Главная цель коммуникативного метода - снять страх перед общением. Важным элементом  формирования коммуникативной компетенции является формирование мотивации не бояться допустить ошибок.</w:t>
      </w:r>
    </w:p>
    <w:p w:rsidR="00AE7370" w:rsidRPr="00AE7370" w:rsidRDefault="00AE7370" w:rsidP="00AE7370">
      <w:pPr>
        <w:shd w:val="clear" w:color="auto" w:fill="FFFFFF"/>
        <w:spacing w:after="240" w:line="360" w:lineRule="auto"/>
        <w:ind w:left="1134" w:right="851" w:firstLine="4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Современные учебники предлагают для изучения и обсуждения самые разнообразные темы, которые интересны и смогут пригодиться в различных ситуациях в реальной жизни. В современных пособиях много интересных разговорных упражнений, ролевых игр, диалогов, которые помогут </w:t>
      </w:r>
      <w:proofErr w:type="gramStart"/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освоить иностранный язык. </w:t>
      </w: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ходе таких занятий ученики развивают языковые навыки и реализуют творческие возможности. Процесс обучения обязательно должен быть интересным и увлекательным. Для занятий нужно выбирать такие формы обучения, которые будут вызывать желание общаться и узнавать больше.[2]</w:t>
      </w:r>
    </w:p>
    <w:p w:rsidR="00AE7370" w:rsidRPr="00AE7370" w:rsidRDefault="00AE7370" w:rsidP="00AE7370">
      <w:pPr>
        <w:shd w:val="clear" w:color="auto" w:fill="FFFFFF"/>
        <w:spacing w:after="240" w:line="360" w:lineRule="auto"/>
        <w:ind w:left="1134" w:right="851" w:firstLine="4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Я считаю, что у коммуникативной методики, несмотря на отсутствие «новизны» очень много преимуществ. И на сегодняшний день это самый действенный и эффективный способ изучения английского языка. </w:t>
      </w:r>
      <w:proofErr w:type="gramStart"/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конечно же любая методика приводит к хорошим результатам только при правильном сочетании с элементами других методик.</w:t>
      </w:r>
    </w:p>
    <w:p w:rsidR="00AE7370" w:rsidRPr="00AE7370" w:rsidRDefault="00AE7370" w:rsidP="00AE7370">
      <w:pPr>
        <w:spacing w:after="0" w:line="360" w:lineRule="auto"/>
        <w:ind w:left="1134" w:right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E7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tbl>
      <w:tblPr>
        <w:tblW w:w="1348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5"/>
      </w:tblGrid>
      <w:tr w:rsidR="00AE7370" w:rsidRPr="00AE7370" w:rsidTr="0043349E">
        <w:tc>
          <w:tcPr>
            <w:tcW w:w="0" w:type="auto"/>
            <w:shd w:val="clear" w:color="auto" w:fill="F5F5F5"/>
            <w:hideMark/>
          </w:tcPr>
          <w:p w:rsidR="00AE7370" w:rsidRDefault="00AE7370" w:rsidP="00AE7370">
            <w:pPr>
              <w:spacing w:after="0" w:line="360" w:lineRule="auto"/>
              <w:ind w:left="1134" w:right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1.Пассов Е.И. Коммуникативный метод обучения</w:t>
            </w:r>
          </w:p>
          <w:p w:rsidR="00AE7370" w:rsidRPr="00AE7370" w:rsidRDefault="00AE7370" w:rsidP="00AE7370">
            <w:pPr>
              <w:spacing w:after="0" w:line="360" w:lineRule="auto"/>
              <w:ind w:left="1134" w:right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E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иноязычному говорению.</w:t>
            </w:r>
          </w:p>
          <w:p w:rsidR="00AE7370" w:rsidRPr="00AE7370" w:rsidRDefault="00AE7370" w:rsidP="00AE7370">
            <w:pPr>
              <w:spacing w:after="0" w:line="360" w:lineRule="auto"/>
              <w:ind w:left="1134" w:right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М.: Просвещение, 1991, 245 с. </w:t>
            </w:r>
          </w:p>
        </w:tc>
      </w:tr>
    </w:tbl>
    <w:p w:rsidR="00AE7370" w:rsidRPr="00AE7370" w:rsidRDefault="00AE7370" w:rsidP="00AE7370">
      <w:pPr>
        <w:spacing w:line="360" w:lineRule="auto"/>
        <w:ind w:left="1134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</w:t>
      </w:r>
      <w:r w:rsidRPr="00AE73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1897).</w:t>
      </w:r>
    </w:p>
    <w:p w:rsidR="00AE7370" w:rsidRPr="00AE7370" w:rsidRDefault="00AE7370" w:rsidP="00AE7370">
      <w:pPr>
        <w:shd w:val="clear" w:color="auto" w:fill="FFFFFF"/>
        <w:spacing w:after="0" w:line="360" w:lineRule="auto"/>
        <w:ind w:left="1134" w:right="851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7370" w:rsidRPr="00AE7370" w:rsidRDefault="00AE7370" w:rsidP="00AE7370">
      <w:pPr>
        <w:shd w:val="clear" w:color="auto" w:fill="FFFFFF"/>
        <w:spacing w:after="240" w:line="240" w:lineRule="auto"/>
        <w:ind w:left="1134" w:right="851" w:firstLine="4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7370" w:rsidRPr="00AE7370" w:rsidRDefault="00AE7370" w:rsidP="00AE7370">
      <w:pPr>
        <w:spacing w:after="0"/>
        <w:ind w:left="1134" w:right="851" w:firstLine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E7370" w:rsidRPr="00AE7370" w:rsidRDefault="00AE7370" w:rsidP="00AE7370">
      <w:pPr>
        <w:spacing w:after="0"/>
        <w:ind w:left="1134" w:right="851" w:hanging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70" w:rsidRPr="00AE7370" w:rsidRDefault="00AE7370" w:rsidP="00AE7370">
      <w:pPr>
        <w:ind w:left="1134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70" w:rsidRPr="00AE7370" w:rsidRDefault="00AE7370" w:rsidP="00AE7370">
      <w:pPr>
        <w:ind w:left="1134" w:righ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70" w:rsidRPr="00AE7370" w:rsidRDefault="00AE7370" w:rsidP="00AE7370">
      <w:pPr>
        <w:shd w:val="clear" w:color="auto" w:fill="FFFFFF"/>
        <w:spacing w:after="0" w:line="360" w:lineRule="auto"/>
        <w:ind w:left="1134" w:righ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E7370" w:rsidRPr="00AE7370" w:rsidRDefault="00AE7370" w:rsidP="00AE7370">
      <w:pPr>
        <w:shd w:val="clear" w:color="auto" w:fill="FFFFFF"/>
        <w:spacing w:after="0" w:line="360" w:lineRule="auto"/>
        <w:ind w:left="1134" w:righ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52B65" w:rsidRDefault="00152B65"/>
    <w:sectPr w:rsidR="0015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70"/>
    <w:rsid w:val="00152B65"/>
    <w:rsid w:val="00AE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2022-01-19T15:32:00Z</dcterms:created>
  <dcterms:modified xsi:type="dcterms:W3CDTF">2022-01-19T15:37:00Z</dcterms:modified>
</cp:coreProperties>
</file>